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29DCB2">
      <w:pPr>
        <w:spacing w:line="360" w:lineRule="auto"/>
        <w:ind w:firstLine="964" w:firstLineChars="200"/>
        <w:jc w:val="center"/>
        <w:rPr>
          <w:rFonts w:ascii="楷体_GB2312" w:eastAsia="楷体_GB2312"/>
          <w:b/>
          <w:sz w:val="48"/>
          <w:szCs w:val="48"/>
        </w:rPr>
      </w:pPr>
    </w:p>
    <w:p w14:paraId="5807B3FF">
      <w:pPr>
        <w:adjustRightInd w:val="0"/>
        <w:spacing w:line="360" w:lineRule="auto"/>
        <w:jc w:val="center"/>
        <w:rPr>
          <w:rFonts w:hint="eastAsia" w:asciiTheme="majorEastAsia" w:hAnsiTheme="majorEastAsia" w:eastAsiaTheme="majorEastAsia" w:cstheme="majorEastAsia"/>
          <w:b/>
          <w:bCs w:val="0"/>
          <w:spacing w:val="-60"/>
          <w:sz w:val="96"/>
          <w:szCs w:val="96"/>
        </w:rPr>
      </w:pPr>
      <w:r>
        <w:rPr>
          <w:rFonts w:hint="eastAsia" w:asciiTheme="majorEastAsia" w:hAnsiTheme="majorEastAsia" w:eastAsiaTheme="majorEastAsia" w:cstheme="majorEastAsia"/>
          <w:b/>
          <w:bCs w:val="0"/>
          <w:color w:val="FF0000"/>
          <w:spacing w:val="-60"/>
          <w:sz w:val="96"/>
          <w:szCs w:val="96"/>
        </w:rPr>
        <w:t>杭州诸商慈善基金会</w:t>
      </w:r>
    </w:p>
    <w:p w14:paraId="79171598">
      <w:pPr>
        <w:adjustRightInd w:val="0"/>
        <w:spacing w:line="360" w:lineRule="auto"/>
        <w:jc w:val="center"/>
        <w:rPr>
          <w:rFonts w:hint="eastAsia" w:ascii="楷体_GB2312" w:eastAsia="楷体_GB2312"/>
          <w:b/>
          <w:sz w:val="32"/>
          <w:szCs w:val="32"/>
        </w:rPr>
      </w:pPr>
      <w:r>
        <w:rPr>
          <w:sz w:val="32"/>
        </w:rPr>
        <mc:AlternateContent>
          <mc:Choice Requires="wps">
            <w:drawing>
              <wp:anchor distT="0" distB="0" distL="114300" distR="114300" simplePos="0" relativeHeight="251659264" behindDoc="0" locked="0" layoutInCell="1" allowOverlap="1">
                <wp:simplePos x="0" y="0"/>
                <wp:positionH relativeFrom="column">
                  <wp:posOffset>288290</wp:posOffset>
                </wp:positionH>
                <wp:positionV relativeFrom="paragraph">
                  <wp:posOffset>69215</wp:posOffset>
                </wp:positionV>
                <wp:extent cx="4910455" cy="17145"/>
                <wp:effectExtent l="0" t="12700" r="12065" b="15875"/>
                <wp:wrapNone/>
                <wp:docPr id="2" name="直接连接符 2"/>
                <wp:cNvGraphicFramePr/>
                <a:graphic xmlns:a="http://schemas.openxmlformats.org/drawingml/2006/main">
                  <a:graphicData uri="http://schemas.microsoft.com/office/word/2010/wordprocessingShape">
                    <wps:wsp>
                      <wps:cNvCnPr/>
                      <wps:spPr>
                        <a:xfrm flipV="1">
                          <a:off x="1397000" y="3032760"/>
                          <a:ext cx="4910455" cy="17145"/>
                        </a:xfrm>
                        <a:prstGeom prst="line">
                          <a:avLst/>
                        </a:prstGeom>
                        <a:noFill/>
                        <a:ln w="25400" cap="flat" cmpd="sng" algn="ctr">
                          <a:solidFill>
                            <a:srgbClr val="FF0000"/>
                          </a:solidFill>
                          <a:prstDash val="solid"/>
                        </a:ln>
                        <a:effectLst/>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flip:y;margin-left:22.7pt;margin-top:5.45pt;height:1.35pt;width:386.65pt;z-index:251659264;mso-width-relative:page;mso-height-relative:page;" filled="f" stroked="t" coordsize="21600,21600" o:gfxdata="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36jHE1QAAAAgBAAAPAAAAAAAAAAEAIAAAACIAAABkcnMvZG93bnJldi54bWxQSwEC&#10;FAAUAAAACACHTuJAr48lSvcBAADDAwAADgAAAAAAAAABACAAAAAkAQAAZHJzL2Uyb0RvYy54bWxQ&#10;SwUGAAAAAAYABgBZAQAAjQUAAAAA&#10;">
                <v:fill on="f" focussize="0,0"/>
                <v:stroke weight="2pt" color="#FF0000 [3204]" joinstyle="round"/>
                <v:imagedata o:title=""/>
                <o:lock v:ext="edit" aspectratio="f"/>
              </v:line>
            </w:pict>
          </mc:Fallback>
        </mc:AlternateContent>
      </w:r>
    </w:p>
    <w:p w14:paraId="5D9231CC">
      <w:pPr>
        <w:widowControl/>
        <w:spacing w:line="360" w:lineRule="auto"/>
        <w:jc w:val="center"/>
        <w:outlineLvl w:val="3"/>
        <w:rPr>
          <w:rFonts w:ascii="黑体" w:hAnsi="黑体" w:eastAsia="黑体" w:cs="宋体"/>
          <w:bCs/>
          <w:kern w:val="0"/>
          <w:sz w:val="32"/>
          <w:szCs w:val="32"/>
        </w:rPr>
      </w:pPr>
      <w:bookmarkStart w:id="0" w:name="_GoBack"/>
      <w:r>
        <w:rPr>
          <w:rFonts w:hint="eastAsia" w:ascii="黑体" w:hAnsi="黑体" w:eastAsia="黑体"/>
          <w:b/>
          <w:sz w:val="36"/>
          <w:szCs w:val="36"/>
          <w:lang w:val="en-US" w:eastAsia="zh-CN"/>
        </w:rPr>
        <w:t>会议、情况通报和新闻发言人</w:t>
      </w:r>
      <w:r>
        <w:rPr>
          <w:rFonts w:hint="eastAsia" w:ascii="黑体" w:hAnsi="黑体" w:eastAsia="黑体"/>
          <w:b/>
          <w:sz w:val="36"/>
          <w:szCs w:val="36"/>
        </w:rPr>
        <w:t>制度</w:t>
      </w:r>
      <w:bookmarkEnd w:id="0"/>
    </w:p>
    <w:p w14:paraId="5F6FD6CE">
      <w:pPr>
        <w:spacing w:line="360" w:lineRule="auto"/>
        <w:jc w:val="center"/>
        <w:rPr>
          <w:rFonts w:hint="eastAsia" w:ascii="黑体" w:hAnsi="黑体" w:eastAsia="黑体"/>
          <w:sz w:val="36"/>
          <w:szCs w:val="36"/>
        </w:rPr>
      </w:pPr>
      <w:r>
        <w:rPr>
          <w:rFonts w:hint="eastAsia" w:ascii="楷体_GB2312" w:eastAsia="楷体_GB2312"/>
          <w:b w:val="0"/>
          <w:bCs/>
          <w:sz w:val="32"/>
          <w:szCs w:val="32"/>
        </w:rPr>
        <w:t>（</w:t>
      </w:r>
      <w:r>
        <w:rPr>
          <w:rFonts w:hint="eastAsia" w:ascii="楷体_GB2312" w:eastAsia="楷体_GB2312"/>
          <w:b w:val="0"/>
          <w:bCs/>
          <w:sz w:val="32"/>
          <w:szCs w:val="32"/>
          <w:lang w:val="en-US" w:eastAsia="zh-CN"/>
        </w:rPr>
        <w:t>经2021年12月31日第三届第一次理事会审议通过</w:t>
      </w:r>
      <w:r>
        <w:rPr>
          <w:rFonts w:hint="eastAsia" w:ascii="楷体_GB2312" w:eastAsia="楷体_GB2312"/>
          <w:b w:val="0"/>
          <w:bCs/>
          <w:sz w:val="32"/>
          <w:szCs w:val="32"/>
        </w:rPr>
        <w:t>）</w:t>
      </w:r>
    </w:p>
    <w:p w14:paraId="6AFDE529">
      <w:pPr>
        <w:pStyle w:val="9"/>
        <w:topLinePunct/>
        <w:spacing w:before="0" w:beforeAutospacing="0" w:after="0" w:afterAutospacing="0" w:line="360" w:lineRule="auto"/>
        <w:ind w:firstLine="640" w:firstLineChars="200"/>
        <w:jc w:val="both"/>
        <w:rPr>
          <w:rFonts w:hint="eastAsia" w:ascii="仿宋" w:hAnsi="仿宋" w:eastAsia="仿宋"/>
          <w:sz w:val="32"/>
          <w:szCs w:val="32"/>
        </w:rPr>
      </w:pPr>
    </w:p>
    <w:p w14:paraId="49731113">
      <w:pPr>
        <w:spacing w:line="360" w:lineRule="auto"/>
        <w:ind w:firstLine="640" w:firstLineChars="200"/>
        <w:rPr>
          <w:rFonts w:hint="eastAsia" w:ascii="仿宋" w:hAnsi="仿宋" w:eastAsia="仿宋"/>
          <w:sz w:val="32"/>
          <w:szCs w:val="32"/>
        </w:rPr>
      </w:pPr>
      <w:r>
        <w:rPr>
          <w:rFonts w:hint="eastAsia" w:ascii="仿宋" w:hAnsi="仿宋" w:eastAsia="仿宋"/>
          <w:sz w:val="32"/>
          <w:szCs w:val="32"/>
        </w:rPr>
        <w:t>为规范本会各项工作，充分发挥基金会的作用，拓宽基金会的工作领域，促进基金会更加和谐健康的发展，根据《杭州慈善基金会章程》规定，特制定以下工作制度：</w:t>
      </w:r>
    </w:p>
    <w:p w14:paraId="01ED364A">
      <w:pPr>
        <w:spacing w:line="360" w:lineRule="auto"/>
        <w:ind w:firstLine="640" w:firstLineChars="200"/>
        <w:rPr>
          <w:rFonts w:hint="eastAsia" w:ascii="仿宋" w:hAnsi="仿宋" w:eastAsia="仿宋"/>
          <w:sz w:val="32"/>
          <w:szCs w:val="32"/>
        </w:rPr>
      </w:pPr>
      <w:r>
        <w:rPr>
          <w:rFonts w:hint="eastAsia" w:ascii="仿宋" w:hAnsi="仿宋" w:eastAsia="仿宋"/>
          <w:sz w:val="32"/>
          <w:szCs w:val="32"/>
        </w:rPr>
        <w:t>一、会议制度</w:t>
      </w:r>
    </w:p>
    <w:p w14:paraId="0DBA2CBE">
      <w:pPr>
        <w:spacing w:line="360" w:lineRule="auto"/>
        <w:ind w:firstLine="640" w:firstLineChars="200"/>
        <w:rPr>
          <w:rFonts w:hint="eastAsia" w:ascii="仿宋" w:hAnsi="仿宋" w:eastAsia="仿宋"/>
          <w:sz w:val="32"/>
          <w:szCs w:val="32"/>
        </w:rPr>
      </w:pPr>
      <w:r>
        <w:rPr>
          <w:rFonts w:hint="eastAsia" w:ascii="仿宋" w:hAnsi="仿宋" w:eastAsia="仿宋"/>
          <w:sz w:val="32"/>
          <w:szCs w:val="32"/>
        </w:rPr>
        <w:t>（一）会议种类</w:t>
      </w:r>
    </w:p>
    <w:p w14:paraId="56D648EF">
      <w:pPr>
        <w:spacing w:line="360" w:lineRule="auto"/>
        <w:ind w:firstLine="640" w:firstLineChars="200"/>
        <w:rPr>
          <w:rFonts w:hint="eastAsia" w:ascii="仿宋" w:hAnsi="仿宋" w:eastAsia="仿宋"/>
          <w:sz w:val="32"/>
          <w:szCs w:val="32"/>
        </w:rPr>
      </w:pPr>
      <w:r>
        <w:rPr>
          <w:rFonts w:hint="eastAsia" w:ascii="仿宋" w:hAnsi="仿宋" w:eastAsia="仿宋"/>
          <w:sz w:val="32"/>
          <w:szCs w:val="32"/>
        </w:rPr>
        <w:t>本会的会议分为：基金会理事会。</w:t>
      </w:r>
    </w:p>
    <w:p w14:paraId="7A9E6188">
      <w:pPr>
        <w:spacing w:line="360" w:lineRule="auto"/>
        <w:ind w:firstLine="640" w:firstLineChars="200"/>
        <w:rPr>
          <w:rFonts w:hint="eastAsia" w:ascii="仿宋" w:hAnsi="仿宋" w:eastAsia="仿宋"/>
          <w:sz w:val="32"/>
          <w:szCs w:val="32"/>
        </w:rPr>
      </w:pPr>
      <w:r>
        <w:rPr>
          <w:rFonts w:hint="eastAsia" w:ascii="仿宋" w:hAnsi="仿宋" w:eastAsia="仿宋"/>
          <w:sz w:val="32"/>
          <w:szCs w:val="32"/>
        </w:rPr>
        <w:t>基金会理事会议：每年召开一次，主要是了解基金会情况，解决问题，研究和讨论决定重要事项，布置年度工作。</w:t>
      </w:r>
    </w:p>
    <w:p w14:paraId="3175832F">
      <w:pPr>
        <w:spacing w:line="360" w:lineRule="auto"/>
        <w:ind w:firstLine="640" w:firstLineChars="200"/>
        <w:rPr>
          <w:rFonts w:hint="eastAsia" w:ascii="仿宋" w:hAnsi="仿宋" w:eastAsia="仿宋"/>
          <w:sz w:val="32"/>
          <w:szCs w:val="32"/>
        </w:rPr>
      </w:pPr>
      <w:r>
        <w:rPr>
          <w:rFonts w:hint="eastAsia" w:ascii="仿宋" w:hAnsi="仿宋" w:eastAsia="仿宋"/>
          <w:sz w:val="32"/>
          <w:szCs w:val="32"/>
        </w:rPr>
        <w:t>（二）会议纪律</w:t>
      </w:r>
    </w:p>
    <w:p w14:paraId="1C9DE1D6">
      <w:pPr>
        <w:spacing w:line="360" w:lineRule="auto"/>
        <w:ind w:firstLine="640" w:firstLineChars="200"/>
        <w:rPr>
          <w:rFonts w:hint="eastAsia" w:ascii="仿宋" w:hAnsi="仿宋" w:eastAsia="仿宋"/>
          <w:sz w:val="32"/>
          <w:szCs w:val="32"/>
        </w:rPr>
      </w:pPr>
      <w:r>
        <w:rPr>
          <w:rFonts w:hint="eastAsia" w:ascii="仿宋" w:hAnsi="仿宋" w:eastAsia="仿宋"/>
          <w:sz w:val="32"/>
          <w:szCs w:val="32"/>
        </w:rPr>
        <w:t>1、按议事内容确定会议层次及参会人员。</w:t>
      </w:r>
    </w:p>
    <w:p w14:paraId="289FDB5B">
      <w:pPr>
        <w:spacing w:line="360" w:lineRule="auto"/>
        <w:ind w:firstLine="640" w:firstLineChars="200"/>
        <w:rPr>
          <w:rFonts w:hint="eastAsia" w:ascii="仿宋" w:hAnsi="仿宋" w:eastAsia="仿宋"/>
          <w:sz w:val="32"/>
          <w:szCs w:val="32"/>
        </w:rPr>
      </w:pPr>
      <w:r>
        <w:rPr>
          <w:rFonts w:hint="eastAsia" w:ascii="仿宋" w:hAnsi="仿宋" w:eastAsia="仿宋"/>
          <w:sz w:val="32"/>
          <w:szCs w:val="32"/>
        </w:rPr>
        <w:t>2、理事会议原则上应由本人出席，因故不能到会或需委派助手参加会议者，应书面告知秘书处，对会议议题的意见书面提前告知秘书处，并服从和执行会议通过的决定事项。</w:t>
      </w:r>
    </w:p>
    <w:p w14:paraId="310E328E">
      <w:pPr>
        <w:spacing w:line="360" w:lineRule="auto"/>
        <w:ind w:firstLine="640" w:firstLineChars="200"/>
        <w:rPr>
          <w:rFonts w:hint="eastAsia" w:ascii="仿宋" w:hAnsi="仿宋" w:eastAsia="仿宋"/>
          <w:sz w:val="32"/>
          <w:szCs w:val="32"/>
        </w:rPr>
      </w:pPr>
      <w:r>
        <w:rPr>
          <w:rFonts w:hint="eastAsia" w:ascii="仿宋" w:hAnsi="仿宋" w:eastAsia="仿宋"/>
          <w:sz w:val="32"/>
          <w:szCs w:val="32"/>
        </w:rPr>
        <w:t>3、会议需要表决的议题，按照少数服从多数原则，以参与表决人数过半通过，方能生效。</w:t>
      </w:r>
    </w:p>
    <w:p w14:paraId="334855F6">
      <w:pPr>
        <w:spacing w:line="360" w:lineRule="auto"/>
        <w:ind w:firstLine="640" w:firstLineChars="200"/>
        <w:rPr>
          <w:rFonts w:hint="eastAsia" w:ascii="仿宋" w:hAnsi="仿宋" w:eastAsia="仿宋"/>
          <w:sz w:val="32"/>
          <w:szCs w:val="32"/>
        </w:rPr>
      </w:pPr>
      <w:r>
        <w:rPr>
          <w:rFonts w:hint="eastAsia" w:ascii="仿宋" w:hAnsi="仿宋" w:eastAsia="仿宋"/>
          <w:sz w:val="32"/>
          <w:szCs w:val="32"/>
        </w:rPr>
        <w:t>4、理事会议议定事项，若有保密时限的，在保密期内任何人不得扩散。</w:t>
      </w:r>
    </w:p>
    <w:p w14:paraId="1EFFEF9D">
      <w:pPr>
        <w:spacing w:line="360" w:lineRule="auto"/>
        <w:ind w:firstLine="640" w:firstLineChars="200"/>
        <w:rPr>
          <w:rFonts w:hint="eastAsia" w:ascii="仿宋" w:hAnsi="仿宋" w:eastAsia="仿宋"/>
          <w:sz w:val="32"/>
          <w:szCs w:val="32"/>
        </w:rPr>
      </w:pPr>
      <w:r>
        <w:rPr>
          <w:rFonts w:hint="eastAsia" w:ascii="仿宋" w:hAnsi="仿宋" w:eastAsia="仿宋"/>
          <w:sz w:val="32"/>
          <w:szCs w:val="32"/>
        </w:rPr>
        <w:t>5、对确实不能履行理事职责，年度内三次不参加会议的理事，提交下年度常务理事大会免去理事职务。</w:t>
      </w:r>
    </w:p>
    <w:p w14:paraId="546EEE00">
      <w:pPr>
        <w:spacing w:line="360" w:lineRule="auto"/>
        <w:ind w:firstLine="640" w:firstLineChars="200"/>
        <w:rPr>
          <w:rFonts w:hint="eastAsia" w:ascii="仿宋" w:hAnsi="仿宋" w:eastAsia="仿宋"/>
          <w:sz w:val="32"/>
          <w:szCs w:val="32"/>
        </w:rPr>
      </w:pPr>
      <w:r>
        <w:rPr>
          <w:rFonts w:hint="eastAsia" w:ascii="仿宋" w:hAnsi="仿宋" w:eastAsia="仿宋"/>
          <w:sz w:val="32"/>
          <w:szCs w:val="32"/>
        </w:rPr>
        <w:t>（三）议事规则</w:t>
      </w:r>
    </w:p>
    <w:p w14:paraId="17B36870">
      <w:pPr>
        <w:spacing w:line="360" w:lineRule="auto"/>
        <w:ind w:firstLine="640" w:firstLineChars="200"/>
        <w:rPr>
          <w:rFonts w:hint="eastAsia" w:ascii="仿宋" w:hAnsi="仿宋" w:eastAsia="仿宋"/>
          <w:sz w:val="32"/>
          <w:szCs w:val="32"/>
        </w:rPr>
      </w:pPr>
      <w:r>
        <w:rPr>
          <w:rFonts w:hint="eastAsia" w:ascii="仿宋" w:hAnsi="仿宋" w:eastAsia="仿宋"/>
          <w:sz w:val="32"/>
          <w:szCs w:val="32"/>
        </w:rPr>
        <w:t>1、基本原则：理事会议研究问题时，应遵循会前充分准备、反复酝酿，会上反复讨论、慎重决策，按照少数服从多数的原则表决提案。通过的提案，全体会员应认真执行。</w:t>
      </w:r>
    </w:p>
    <w:p w14:paraId="69B049F7">
      <w:pPr>
        <w:spacing w:line="360" w:lineRule="auto"/>
        <w:ind w:firstLine="640" w:firstLineChars="200"/>
        <w:rPr>
          <w:rFonts w:hint="eastAsia" w:ascii="仿宋" w:hAnsi="仿宋" w:eastAsia="仿宋"/>
          <w:sz w:val="32"/>
          <w:szCs w:val="32"/>
        </w:rPr>
      </w:pPr>
      <w:r>
        <w:rPr>
          <w:rFonts w:hint="eastAsia" w:ascii="仿宋" w:hAnsi="仿宋" w:eastAsia="仿宋"/>
          <w:sz w:val="32"/>
          <w:szCs w:val="32"/>
        </w:rPr>
        <w:t>2、会议提案一般由秘书处会前拟定，也可由各理事以上单位会前提出建议交秘书处汇总。是否提交会议研究的一般提案由理事长决定，重大事项的提案。需要交理事会或会员代表大会讨论的，再提交理事大会或会员代表大会讨论、决定。</w:t>
      </w:r>
    </w:p>
    <w:p w14:paraId="4A043E21">
      <w:pPr>
        <w:spacing w:line="360" w:lineRule="auto"/>
        <w:ind w:firstLine="640" w:firstLineChars="200"/>
        <w:rPr>
          <w:rFonts w:hint="eastAsia" w:ascii="仿宋" w:hAnsi="仿宋" w:eastAsia="仿宋"/>
          <w:sz w:val="32"/>
          <w:szCs w:val="32"/>
        </w:rPr>
      </w:pPr>
      <w:r>
        <w:rPr>
          <w:rFonts w:hint="eastAsia" w:ascii="仿宋" w:hAnsi="仿宋" w:eastAsia="仿宋"/>
          <w:sz w:val="32"/>
          <w:szCs w:val="32"/>
        </w:rPr>
        <w:t>4、为提高会议质量，每次会议所议事项，秘书处应事先通报参会人员，必要时发给到会人员每人一份会议提案或议题（可选用书面或电子版）。与会人员应围绕提案讨论发言。表决结果公布后，应自觉遵循少数服从多数的原则，服从并遵守会议形成的决议。会后不应再发表不利于内部团结、不利于开展工作、不利于会议决议执行的不负责任的言论。</w:t>
      </w:r>
    </w:p>
    <w:p w14:paraId="426587D7">
      <w:pPr>
        <w:spacing w:line="360" w:lineRule="auto"/>
        <w:ind w:firstLine="640" w:firstLineChars="200"/>
        <w:rPr>
          <w:rFonts w:hint="eastAsia" w:ascii="仿宋" w:hAnsi="仿宋" w:eastAsia="仿宋"/>
          <w:sz w:val="32"/>
          <w:szCs w:val="32"/>
        </w:rPr>
      </w:pPr>
      <w:r>
        <w:rPr>
          <w:rFonts w:hint="eastAsia" w:ascii="仿宋" w:hAnsi="仿宋" w:eastAsia="仿宋"/>
          <w:sz w:val="32"/>
          <w:szCs w:val="32"/>
        </w:rPr>
        <w:t>5、会议议题（提案）的表决，采用举手表决或无记名投票表决。</w:t>
      </w:r>
    </w:p>
    <w:p w14:paraId="780E2E1C">
      <w:pPr>
        <w:spacing w:line="360" w:lineRule="auto"/>
        <w:ind w:firstLine="640" w:firstLineChars="200"/>
        <w:rPr>
          <w:rFonts w:hint="eastAsia" w:ascii="仿宋" w:hAnsi="仿宋" w:eastAsia="仿宋"/>
          <w:sz w:val="32"/>
          <w:szCs w:val="32"/>
        </w:rPr>
      </w:pPr>
      <w:r>
        <w:rPr>
          <w:rFonts w:hint="eastAsia" w:ascii="仿宋" w:hAnsi="仿宋" w:eastAsia="仿宋"/>
          <w:sz w:val="32"/>
          <w:szCs w:val="32"/>
        </w:rPr>
        <w:t>6、为加大会议决议执行力度，每次会议应对上次会议决议的执行情况作简要汇报，凡对执行有难度的，应予以说明或提请复议。</w:t>
      </w:r>
    </w:p>
    <w:p w14:paraId="1D7B3F8B">
      <w:pPr>
        <w:spacing w:line="360" w:lineRule="auto"/>
        <w:ind w:firstLine="640" w:firstLineChars="200"/>
        <w:rPr>
          <w:rFonts w:hint="eastAsia" w:ascii="仿宋" w:hAnsi="仿宋" w:eastAsia="仿宋"/>
          <w:sz w:val="32"/>
          <w:szCs w:val="32"/>
        </w:rPr>
      </w:pPr>
      <w:r>
        <w:rPr>
          <w:rFonts w:hint="eastAsia" w:ascii="仿宋" w:hAnsi="仿宋" w:eastAsia="仿宋"/>
          <w:sz w:val="32"/>
          <w:szCs w:val="32"/>
        </w:rPr>
        <w:t>7、理事会议的决议和实施的全过程，应接受监事的监督和查询。</w:t>
      </w:r>
    </w:p>
    <w:p w14:paraId="2BB2ADF2">
      <w:pPr>
        <w:spacing w:line="360" w:lineRule="auto"/>
        <w:ind w:firstLine="640" w:firstLineChars="200"/>
        <w:rPr>
          <w:rFonts w:hint="eastAsia" w:ascii="仿宋" w:hAnsi="仿宋" w:eastAsia="仿宋"/>
          <w:sz w:val="32"/>
          <w:szCs w:val="32"/>
        </w:rPr>
      </w:pPr>
      <w:r>
        <w:rPr>
          <w:rFonts w:hint="eastAsia" w:ascii="仿宋" w:hAnsi="仿宋" w:eastAsia="仿宋"/>
          <w:sz w:val="32"/>
          <w:szCs w:val="32"/>
        </w:rPr>
        <w:t>（四）秘书处工作</w:t>
      </w:r>
    </w:p>
    <w:p w14:paraId="24F939C0">
      <w:pPr>
        <w:spacing w:line="360" w:lineRule="auto"/>
        <w:ind w:firstLine="640" w:firstLineChars="200"/>
        <w:rPr>
          <w:rFonts w:hint="eastAsia" w:ascii="仿宋" w:hAnsi="仿宋" w:eastAsia="仿宋"/>
          <w:sz w:val="32"/>
          <w:szCs w:val="32"/>
        </w:rPr>
      </w:pPr>
      <w:r>
        <w:rPr>
          <w:rFonts w:hint="eastAsia" w:ascii="仿宋" w:hAnsi="仿宋" w:eastAsia="仿宋"/>
          <w:sz w:val="32"/>
          <w:szCs w:val="32"/>
        </w:rPr>
        <w:t>1、提前一周通知与会人员会议时间、地点和会议日程；</w:t>
      </w:r>
    </w:p>
    <w:p w14:paraId="3A4E60A1">
      <w:pPr>
        <w:spacing w:line="360" w:lineRule="auto"/>
        <w:ind w:firstLine="640" w:firstLineChars="200"/>
        <w:rPr>
          <w:rFonts w:hint="eastAsia" w:ascii="仿宋" w:hAnsi="仿宋" w:eastAsia="仿宋"/>
          <w:sz w:val="32"/>
          <w:szCs w:val="32"/>
        </w:rPr>
      </w:pPr>
      <w:r>
        <w:rPr>
          <w:rFonts w:hint="eastAsia" w:ascii="仿宋" w:hAnsi="仿宋" w:eastAsia="仿宋"/>
          <w:sz w:val="32"/>
          <w:szCs w:val="32"/>
        </w:rPr>
        <w:t>2、准备会议的文字材料；</w:t>
      </w:r>
    </w:p>
    <w:p w14:paraId="3732462B">
      <w:pPr>
        <w:spacing w:line="360" w:lineRule="auto"/>
        <w:ind w:firstLine="640" w:firstLineChars="200"/>
        <w:rPr>
          <w:rFonts w:hint="eastAsia" w:ascii="仿宋" w:hAnsi="仿宋" w:eastAsia="仿宋"/>
          <w:sz w:val="32"/>
          <w:szCs w:val="32"/>
        </w:rPr>
      </w:pPr>
      <w:r>
        <w:rPr>
          <w:rFonts w:hint="eastAsia" w:ascii="仿宋" w:hAnsi="仿宋" w:eastAsia="仿宋"/>
          <w:sz w:val="32"/>
          <w:szCs w:val="32"/>
        </w:rPr>
        <w:t>3、组织与会人员的签到、会议记录；</w:t>
      </w:r>
    </w:p>
    <w:p w14:paraId="12A071A8">
      <w:pPr>
        <w:spacing w:line="360" w:lineRule="auto"/>
        <w:ind w:firstLine="640" w:firstLineChars="200"/>
        <w:rPr>
          <w:rFonts w:hint="eastAsia" w:ascii="仿宋" w:hAnsi="仿宋" w:eastAsia="仿宋"/>
          <w:sz w:val="32"/>
          <w:szCs w:val="32"/>
        </w:rPr>
      </w:pPr>
      <w:r>
        <w:rPr>
          <w:rFonts w:hint="eastAsia" w:ascii="仿宋" w:hAnsi="仿宋" w:eastAsia="仿宋"/>
          <w:sz w:val="32"/>
          <w:szCs w:val="32"/>
        </w:rPr>
        <w:t>4、对会议内容，特别是各项决议实况记录，会后整理，一周内将“会议纪要”通报（传真）各与会人员并备案存档。</w:t>
      </w:r>
    </w:p>
    <w:p w14:paraId="47F4F484">
      <w:pPr>
        <w:spacing w:line="360" w:lineRule="auto"/>
        <w:ind w:firstLine="643" w:firstLineChars="200"/>
        <w:rPr>
          <w:rFonts w:hint="eastAsia" w:ascii="仿宋" w:hAnsi="仿宋" w:eastAsia="仿宋"/>
          <w:sz w:val="32"/>
          <w:szCs w:val="32"/>
        </w:rPr>
      </w:pPr>
      <w:r>
        <w:rPr>
          <w:rFonts w:hint="eastAsia" w:ascii="仿宋" w:hAnsi="仿宋" w:eastAsia="仿宋"/>
          <w:b/>
          <w:bCs/>
          <w:sz w:val="32"/>
          <w:szCs w:val="32"/>
        </w:rPr>
        <w:t>二、情况通报制度</w:t>
      </w:r>
    </w:p>
    <w:p w14:paraId="70029CC0">
      <w:pPr>
        <w:spacing w:line="360" w:lineRule="auto"/>
        <w:ind w:firstLine="640" w:firstLineChars="200"/>
        <w:rPr>
          <w:rFonts w:hint="eastAsia" w:ascii="仿宋" w:hAnsi="仿宋" w:eastAsia="仿宋"/>
          <w:sz w:val="32"/>
          <w:szCs w:val="32"/>
        </w:rPr>
      </w:pPr>
      <w:r>
        <w:rPr>
          <w:rFonts w:hint="eastAsia" w:ascii="仿宋" w:hAnsi="仿宋" w:eastAsia="仿宋"/>
          <w:sz w:val="32"/>
          <w:szCs w:val="32"/>
        </w:rPr>
        <w:t>1、基金会主要领导定期向基金会业务主管部门和登记管理部门汇报工作，加强与有关部门的联系和交流；</w:t>
      </w:r>
    </w:p>
    <w:p w14:paraId="158D6B16">
      <w:pPr>
        <w:spacing w:line="360" w:lineRule="auto"/>
        <w:ind w:firstLine="640" w:firstLineChars="200"/>
        <w:rPr>
          <w:rFonts w:hint="eastAsia" w:ascii="仿宋" w:hAnsi="仿宋" w:eastAsia="仿宋"/>
          <w:sz w:val="32"/>
          <w:szCs w:val="32"/>
        </w:rPr>
      </w:pPr>
      <w:r>
        <w:rPr>
          <w:rFonts w:hint="eastAsia" w:ascii="仿宋" w:hAnsi="仿宋" w:eastAsia="仿宋"/>
          <w:sz w:val="32"/>
          <w:szCs w:val="32"/>
        </w:rPr>
        <w:t>2、每半年组织理事的座谈会，广泛征求意见，通报街道重大事项、重要决策以及商会工作开展情况；</w:t>
      </w:r>
    </w:p>
    <w:p w14:paraId="03E6E4DD">
      <w:pPr>
        <w:spacing w:line="360" w:lineRule="auto"/>
        <w:ind w:firstLine="640" w:firstLineChars="200"/>
        <w:rPr>
          <w:rFonts w:hint="eastAsia" w:ascii="仿宋" w:hAnsi="仿宋" w:eastAsia="仿宋"/>
          <w:sz w:val="32"/>
          <w:szCs w:val="32"/>
        </w:rPr>
      </w:pPr>
      <w:r>
        <w:rPr>
          <w:rFonts w:hint="eastAsia" w:ascii="仿宋" w:hAnsi="仿宋" w:eastAsia="仿宋"/>
          <w:sz w:val="32"/>
          <w:szCs w:val="32"/>
        </w:rPr>
        <w:t>3、积极组织会员开展各项活动,每年开展活动不少于4-6次；</w:t>
      </w:r>
    </w:p>
    <w:p w14:paraId="0154BC4F">
      <w:pPr>
        <w:spacing w:line="360" w:lineRule="auto"/>
        <w:ind w:firstLine="643" w:firstLineChars="200"/>
        <w:rPr>
          <w:rFonts w:hint="eastAsia" w:ascii="仿宋" w:hAnsi="仿宋" w:eastAsia="仿宋"/>
          <w:b/>
          <w:sz w:val="32"/>
          <w:szCs w:val="32"/>
        </w:rPr>
      </w:pPr>
      <w:r>
        <w:rPr>
          <w:rFonts w:hint="eastAsia" w:ascii="仿宋" w:hAnsi="仿宋" w:eastAsia="仿宋"/>
          <w:b/>
          <w:sz w:val="32"/>
          <w:szCs w:val="32"/>
          <w:lang w:val="en-US" w:eastAsia="zh-CN"/>
        </w:rPr>
        <w:t>三</w:t>
      </w:r>
      <w:r>
        <w:rPr>
          <w:rFonts w:hint="eastAsia" w:ascii="仿宋" w:hAnsi="仿宋" w:eastAsia="仿宋"/>
          <w:b/>
          <w:sz w:val="32"/>
          <w:szCs w:val="32"/>
        </w:rPr>
        <w:t>、新闻发言人制度</w:t>
      </w:r>
    </w:p>
    <w:p w14:paraId="6C867377">
      <w:pPr>
        <w:widowControl/>
        <w:spacing w:line="360" w:lineRule="auto"/>
        <w:ind w:firstLine="640" w:firstLineChars="200"/>
        <w:jc w:val="left"/>
        <w:rPr>
          <w:rFonts w:ascii="仿宋" w:hAnsi="仿宋" w:eastAsia="仿宋"/>
          <w:sz w:val="32"/>
          <w:szCs w:val="32"/>
        </w:rPr>
      </w:pPr>
      <w:r>
        <w:rPr>
          <w:rFonts w:hint="eastAsia" w:ascii="仿宋" w:hAnsi="仿宋" w:eastAsia="仿宋" w:cs="宋体"/>
          <w:color w:val="0F0F0F"/>
          <w:kern w:val="0"/>
          <w:sz w:val="32"/>
          <w:szCs w:val="32"/>
        </w:rPr>
        <w:t>为了全面落实新形势下的新闻宣传政策，做好社会组织新闻舆论工作，增强基金会组织信息公开，根据民政部有关要求建立新闻发言人制度。</w:t>
      </w:r>
    </w:p>
    <w:p w14:paraId="69E1ABAE">
      <w:pPr>
        <w:spacing w:line="360" w:lineRule="auto"/>
        <w:ind w:firstLine="640" w:firstLineChars="200"/>
        <w:jc w:val="left"/>
        <w:rPr>
          <w:rFonts w:ascii="仿宋" w:hAnsi="仿宋" w:eastAsia="仿宋"/>
          <w:sz w:val="32"/>
          <w:szCs w:val="32"/>
        </w:rPr>
      </w:pPr>
      <w:r>
        <w:rPr>
          <w:rFonts w:hint="eastAsia" w:ascii="仿宋" w:hAnsi="仿宋" w:eastAsia="仿宋"/>
          <w:sz w:val="32"/>
          <w:szCs w:val="32"/>
        </w:rPr>
        <w:t>1</w:t>
      </w:r>
      <w:r>
        <w:rPr>
          <w:rFonts w:ascii="仿宋" w:hAnsi="仿宋" w:eastAsia="仿宋"/>
          <w:sz w:val="32"/>
          <w:szCs w:val="32"/>
        </w:rPr>
        <w:t>、</w:t>
      </w:r>
      <w:r>
        <w:rPr>
          <w:rFonts w:hint="eastAsia" w:ascii="仿宋" w:hAnsi="仿宋" w:eastAsia="仿宋"/>
          <w:sz w:val="32"/>
          <w:szCs w:val="32"/>
        </w:rPr>
        <w:t>坚持</w:t>
      </w:r>
      <w:r>
        <w:rPr>
          <w:rFonts w:ascii="仿宋" w:hAnsi="仿宋" w:eastAsia="仿宋"/>
          <w:sz w:val="32"/>
          <w:szCs w:val="32"/>
        </w:rPr>
        <w:t>以引导舆论，服务大局，服务</w:t>
      </w:r>
      <w:r>
        <w:rPr>
          <w:rFonts w:hint="eastAsia" w:ascii="仿宋" w:hAnsi="仿宋" w:eastAsia="仿宋"/>
          <w:sz w:val="32"/>
          <w:szCs w:val="32"/>
        </w:rPr>
        <w:t>会员企业</w:t>
      </w:r>
      <w:r>
        <w:rPr>
          <w:rFonts w:ascii="仿宋" w:hAnsi="仿宋" w:eastAsia="仿宋"/>
          <w:sz w:val="32"/>
          <w:szCs w:val="32"/>
        </w:rPr>
        <w:t>，树立</w:t>
      </w:r>
      <w:r>
        <w:rPr>
          <w:rFonts w:hint="eastAsia" w:ascii="仿宋" w:hAnsi="仿宋" w:eastAsia="仿宋" w:cs="宋体"/>
          <w:color w:val="0F0F0F"/>
          <w:kern w:val="0"/>
          <w:sz w:val="32"/>
          <w:szCs w:val="32"/>
        </w:rPr>
        <w:t>基金</w:t>
      </w:r>
      <w:r>
        <w:rPr>
          <w:rFonts w:hint="eastAsia" w:ascii="仿宋" w:hAnsi="仿宋" w:eastAsia="仿宋"/>
          <w:sz w:val="32"/>
          <w:szCs w:val="32"/>
        </w:rPr>
        <w:t>会良好</w:t>
      </w:r>
      <w:r>
        <w:rPr>
          <w:rFonts w:ascii="仿宋" w:hAnsi="仿宋" w:eastAsia="仿宋"/>
          <w:sz w:val="32"/>
          <w:szCs w:val="32"/>
        </w:rPr>
        <w:t>形象为目的，运用现代信息传播方式，确保</w:t>
      </w:r>
      <w:r>
        <w:rPr>
          <w:rFonts w:hint="eastAsia" w:ascii="仿宋" w:hAnsi="仿宋" w:eastAsia="仿宋" w:cs="宋体"/>
          <w:color w:val="0F0F0F"/>
          <w:kern w:val="0"/>
          <w:sz w:val="32"/>
          <w:szCs w:val="32"/>
        </w:rPr>
        <w:t>基金</w:t>
      </w:r>
      <w:r>
        <w:rPr>
          <w:rFonts w:hint="eastAsia" w:ascii="仿宋" w:hAnsi="仿宋" w:eastAsia="仿宋"/>
          <w:sz w:val="32"/>
          <w:szCs w:val="32"/>
        </w:rPr>
        <w:t>会</w:t>
      </w:r>
      <w:r>
        <w:rPr>
          <w:rFonts w:ascii="仿宋" w:hAnsi="仿宋" w:eastAsia="仿宋"/>
          <w:sz w:val="32"/>
          <w:szCs w:val="32"/>
        </w:rPr>
        <w:t>新闻发布主动、及时、准确、权威。</w:t>
      </w:r>
    </w:p>
    <w:p w14:paraId="365240A1">
      <w:pPr>
        <w:spacing w:line="360" w:lineRule="auto"/>
        <w:ind w:firstLine="640" w:firstLineChars="200"/>
        <w:jc w:val="left"/>
        <w:rPr>
          <w:rFonts w:ascii="仿宋" w:hAnsi="仿宋" w:eastAsia="仿宋"/>
          <w:sz w:val="32"/>
          <w:szCs w:val="32"/>
        </w:rPr>
      </w:pPr>
      <w:r>
        <w:rPr>
          <w:rFonts w:hint="eastAsia" w:ascii="仿宋" w:hAnsi="仿宋" w:eastAsia="仿宋"/>
          <w:sz w:val="32"/>
          <w:szCs w:val="32"/>
        </w:rPr>
        <w:t>2</w:t>
      </w:r>
      <w:r>
        <w:rPr>
          <w:rFonts w:ascii="仿宋" w:hAnsi="仿宋" w:eastAsia="仿宋"/>
          <w:sz w:val="32"/>
          <w:szCs w:val="32"/>
        </w:rPr>
        <w:t>、</w:t>
      </w:r>
      <w:r>
        <w:rPr>
          <w:rFonts w:hint="eastAsia" w:ascii="仿宋" w:hAnsi="仿宋" w:eastAsia="仿宋" w:cs="宋体"/>
          <w:color w:val="0F0F0F"/>
          <w:kern w:val="0"/>
          <w:sz w:val="32"/>
          <w:szCs w:val="32"/>
        </w:rPr>
        <w:t>基金</w:t>
      </w:r>
      <w:r>
        <w:rPr>
          <w:rFonts w:hint="eastAsia" w:ascii="仿宋" w:hAnsi="仿宋" w:eastAsia="仿宋"/>
          <w:sz w:val="32"/>
          <w:szCs w:val="32"/>
        </w:rPr>
        <w:t>会</w:t>
      </w:r>
      <w:r>
        <w:rPr>
          <w:rFonts w:ascii="仿宋" w:hAnsi="仿宋" w:eastAsia="仿宋"/>
          <w:sz w:val="32"/>
          <w:szCs w:val="32"/>
        </w:rPr>
        <w:t>新闻发言人制度由</w:t>
      </w:r>
      <w:r>
        <w:rPr>
          <w:rFonts w:hint="eastAsia" w:ascii="仿宋" w:hAnsi="仿宋" w:eastAsia="仿宋" w:cs="宋体"/>
          <w:color w:val="0F0F0F"/>
          <w:kern w:val="0"/>
          <w:sz w:val="32"/>
          <w:szCs w:val="32"/>
        </w:rPr>
        <w:t>基金</w:t>
      </w:r>
      <w:r>
        <w:rPr>
          <w:rFonts w:hint="eastAsia" w:ascii="仿宋" w:hAnsi="仿宋" w:eastAsia="仿宋"/>
          <w:sz w:val="32"/>
          <w:szCs w:val="32"/>
        </w:rPr>
        <w:t>会秘书处</w:t>
      </w:r>
      <w:r>
        <w:rPr>
          <w:rFonts w:ascii="仿宋" w:hAnsi="仿宋" w:eastAsia="仿宋"/>
          <w:sz w:val="32"/>
          <w:szCs w:val="32"/>
        </w:rPr>
        <w:t>负责组织实施，一般以</w:t>
      </w:r>
      <w:r>
        <w:rPr>
          <w:rFonts w:hint="eastAsia" w:ascii="仿宋" w:hAnsi="仿宋" w:eastAsia="仿宋" w:cs="宋体"/>
          <w:color w:val="0F0F0F"/>
          <w:kern w:val="0"/>
          <w:sz w:val="32"/>
          <w:szCs w:val="32"/>
        </w:rPr>
        <w:t>基金</w:t>
      </w:r>
      <w:r>
        <w:rPr>
          <w:rFonts w:hint="eastAsia" w:ascii="仿宋" w:hAnsi="仿宋" w:eastAsia="仿宋"/>
          <w:sz w:val="32"/>
          <w:szCs w:val="32"/>
        </w:rPr>
        <w:t>会</w:t>
      </w:r>
      <w:r>
        <w:rPr>
          <w:rFonts w:ascii="仿宋" w:hAnsi="仿宋" w:eastAsia="仿宋"/>
          <w:sz w:val="32"/>
          <w:szCs w:val="32"/>
        </w:rPr>
        <w:t>名义组织新闻发布工作。</w:t>
      </w:r>
    </w:p>
    <w:p w14:paraId="75BE7988">
      <w:pPr>
        <w:spacing w:line="360" w:lineRule="auto"/>
        <w:ind w:firstLine="640" w:firstLineChars="200"/>
        <w:jc w:val="left"/>
        <w:rPr>
          <w:rFonts w:ascii="仿宋" w:hAnsi="仿宋" w:eastAsia="仿宋"/>
          <w:sz w:val="32"/>
          <w:szCs w:val="32"/>
        </w:rPr>
      </w:pPr>
      <w:r>
        <w:rPr>
          <w:rFonts w:hint="eastAsia" w:ascii="仿宋" w:hAnsi="仿宋" w:eastAsia="仿宋"/>
          <w:sz w:val="32"/>
          <w:szCs w:val="32"/>
        </w:rPr>
        <w:t>4</w:t>
      </w:r>
      <w:r>
        <w:rPr>
          <w:rFonts w:ascii="仿宋" w:hAnsi="仿宋" w:eastAsia="仿宋"/>
          <w:sz w:val="32"/>
          <w:szCs w:val="32"/>
        </w:rPr>
        <w:t>、</w:t>
      </w:r>
      <w:r>
        <w:rPr>
          <w:rFonts w:hint="eastAsia" w:ascii="仿宋" w:hAnsi="仿宋" w:eastAsia="仿宋" w:cs="宋体"/>
          <w:color w:val="0F0F0F"/>
          <w:kern w:val="0"/>
          <w:sz w:val="32"/>
          <w:szCs w:val="32"/>
        </w:rPr>
        <w:t>基金</w:t>
      </w:r>
      <w:r>
        <w:rPr>
          <w:rFonts w:hint="eastAsia" w:ascii="仿宋" w:hAnsi="仿宋" w:eastAsia="仿宋"/>
          <w:sz w:val="32"/>
          <w:szCs w:val="32"/>
        </w:rPr>
        <w:t>会</w:t>
      </w:r>
      <w:r>
        <w:rPr>
          <w:rFonts w:ascii="仿宋" w:hAnsi="仿宋" w:eastAsia="仿宋"/>
          <w:sz w:val="32"/>
          <w:szCs w:val="32"/>
        </w:rPr>
        <w:t>新闻发言人应具备较高的政治理论水平和综合业务素质，具有良好的语言表达和应对能力，一般</w:t>
      </w:r>
      <w:r>
        <w:rPr>
          <w:rFonts w:hint="eastAsia" w:ascii="仿宋" w:hAnsi="仿宋" w:eastAsia="仿宋"/>
          <w:sz w:val="32"/>
          <w:szCs w:val="32"/>
        </w:rPr>
        <w:t>秘书长或秘书处提名，报理事长同意后确定</w:t>
      </w:r>
      <w:r>
        <w:rPr>
          <w:rFonts w:ascii="仿宋" w:hAnsi="仿宋" w:eastAsia="仿宋"/>
          <w:sz w:val="32"/>
          <w:szCs w:val="32"/>
        </w:rPr>
        <w:t>。</w:t>
      </w:r>
    </w:p>
    <w:p w14:paraId="3272C8E0">
      <w:pPr>
        <w:spacing w:line="360" w:lineRule="auto"/>
        <w:ind w:firstLine="640" w:firstLineChars="200"/>
        <w:jc w:val="left"/>
        <w:rPr>
          <w:rFonts w:ascii="仿宋" w:hAnsi="仿宋" w:eastAsia="仿宋"/>
          <w:sz w:val="32"/>
          <w:szCs w:val="32"/>
        </w:rPr>
      </w:pPr>
      <w:r>
        <w:rPr>
          <w:rFonts w:hint="eastAsia" w:ascii="仿宋" w:hAnsi="仿宋" w:eastAsia="仿宋"/>
          <w:sz w:val="32"/>
          <w:szCs w:val="32"/>
        </w:rPr>
        <w:t>5、</w:t>
      </w:r>
      <w:r>
        <w:rPr>
          <w:rFonts w:ascii="仿宋" w:hAnsi="仿宋" w:eastAsia="仿宋"/>
          <w:sz w:val="32"/>
          <w:szCs w:val="32"/>
        </w:rPr>
        <w:t>新闻发布形式</w:t>
      </w:r>
      <w:r>
        <w:rPr>
          <w:rFonts w:hint="eastAsia" w:ascii="仿宋" w:hAnsi="仿宋" w:eastAsia="仿宋"/>
          <w:sz w:val="32"/>
          <w:szCs w:val="32"/>
        </w:rPr>
        <w:t>。</w:t>
      </w:r>
      <w:r>
        <w:rPr>
          <w:rFonts w:ascii="仿宋" w:hAnsi="仿宋" w:eastAsia="仿宋"/>
          <w:sz w:val="32"/>
          <w:szCs w:val="32"/>
        </w:rPr>
        <w:t>主要通过新闻发布会、新闻通气会等形式，面向</w:t>
      </w:r>
      <w:r>
        <w:rPr>
          <w:rFonts w:hint="eastAsia" w:ascii="仿宋" w:hAnsi="仿宋" w:eastAsia="仿宋"/>
          <w:sz w:val="32"/>
          <w:szCs w:val="32"/>
        </w:rPr>
        <w:t>有关</w:t>
      </w:r>
      <w:r>
        <w:rPr>
          <w:rFonts w:ascii="仿宋" w:hAnsi="仿宋" w:eastAsia="仿宋"/>
          <w:sz w:val="32"/>
          <w:szCs w:val="32"/>
        </w:rPr>
        <w:t>媒体介绍</w:t>
      </w:r>
      <w:r>
        <w:rPr>
          <w:rFonts w:hint="eastAsia" w:ascii="仿宋" w:hAnsi="仿宋" w:eastAsia="仿宋"/>
          <w:sz w:val="32"/>
          <w:szCs w:val="32"/>
        </w:rPr>
        <w:t>商会</w:t>
      </w:r>
      <w:r>
        <w:rPr>
          <w:rFonts w:ascii="仿宋" w:hAnsi="仿宋" w:eastAsia="仿宋"/>
          <w:sz w:val="32"/>
          <w:szCs w:val="32"/>
        </w:rPr>
        <w:t>中心工作、主要工作成就、工作举措、突发事件处置和其他需要对外新闻发布的内容。非新闻发布会期间可根据需要适当组织网上发布。</w:t>
      </w:r>
    </w:p>
    <w:p w14:paraId="568C62F1">
      <w:pPr>
        <w:spacing w:line="360" w:lineRule="auto"/>
        <w:ind w:firstLine="640" w:firstLineChars="200"/>
        <w:jc w:val="left"/>
        <w:rPr>
          <w:rFonts w:ascii="仿宋" w:hAnsi="仿宋" w:eastAsia="仿宋"/>
          <w:sz w:val="32"/>
          <w:szCs w:val="32"/>
        </w:rPr>
      </w:pPr>
      <w:r>
        <w:rPr>
          <w:rFonts w:ascii="仿宋" w:hAnsi="仿宋" w:eastAsia="仿宋"/>
          <w:sz w:val="32"/>
          <w:szCs w:val="32"/>
        </w:rPr>
        <w:t>对内的新闻发布。主要通过情况介绍会、</w:t>
      </w:r>
      <w:r>
        <w:rPr>
          <w:rFonts w:hint="eastAsia" w:ascii="仿宋" w:hAnsi="仿宋" w:eastAsia="仿宋" w:cs="宋体"/>
          <w:color w:val="0F0F0F"/>
          <w:kern w:val="0"/>
          <w:sz w:val="32"/>
          <w:szCs w:val="32"/>
        </w:rPr>
        <w:t>基金</w:t>
      </w:r>
      <w:r>
        <w:rPr>
          <w:rFonts w:hint="eastAsia" w:ascii="仿宋" w:hAnsi="仿宋" w:eastAsia="仿宋"/>
          <w:sz w:val="32"/>
          <w:szCs w:val="32"/>
        </w:rPr>
        <w:t>会</w:t>
      </w:r>
      <w:r>
        <w:rPr>
          <w:rFonts w:ascii="仿宋" w:hAnsi="仿宋" w:eastAsia="仿宋"/>
          <w:sz w:val="32"/>
          <w:szCs w:val="32"/>
        </w:rPr>
        <w:t>网站、</w:t>
      </w:r>
      <w:r>
        <w:rPr>
          <w:rFonts w:hint="eastAsia" w:ascii="仿宋" w:hAnsi="仿宋" w:eastAsia="仿宋"/>
          <w:sz w:val="32"/>
          <w:szCs w:val="32"/>
        </w:rPr>
        <w:t>微信、QQ平台</w:t>
      </w:r>
      <w:r>
        <w:rPr>
          <w:rFonts w:ascii="仿宋" w:hAnsi="仿宋" w:eastAsia="仿宋"/>
          <w:sz w:val="32"/>
          <w:szCs w:val="32"/>
        </w:rPr>
        <w:t>等多种渠道，向全</w:t>
      </w:r>
      <w:r>
        <w:rPr>
          <w:rFonts w:hint="eastAsia" w:ascii="仿宋" w:hAnsi="仿宋" w:eastAsia="仿宋"/>
          <w:sz w:val="32"/>
          <w:szCs w:val="32"/>
        </w:rPr>
        <w:t>体会员单位</w:t>
      </w:r>
      <w:r>
        <w:rPr>
          <w:rFonts w:ascii="仿宋" w:hAnsi="仿宋" w:eastAsia="仿宋"/>
          <w:sz w:val="32"/>
          <w:szCs w:val="32"/>
        </w:rPr>
        <w:t>说明和解释新政策、新举措等，对</w:t>
      </w:r>
      <w:r>
        <w:rPr>
          <w:rFonts w:hint="eastAsia" w:ascii="仿宋" w:hAnsi="仿宋" w:eastAsia="仿宋"/>
          <w:sz w:val="32"/>
          <w:szCs w:val="32"/>
        </w:rPr>
        <w:t>会员单位</w:t>
      </w:r>
      <w:r>
        <w:rPr>
          <w:rFonts w:ascii="仿宋" w:hAnsi="仿宋" w:eastAsia="仿宋"/>
          <w:sz w:val="32"/>
          <w:szCs w:val="32"/>
        </w:rPr>
        <w:t>关心的问题及其他社会敏感问题进行释疑和宣传，真实客观地向</w:t>
      </w:r>
      <w:r>
        <w:rPr>
          <w:rFonts w:hint="eastAsia" w:ascii="仿宋" w:hAnsi="仿宋" w:eastAsia="仿宋"/>
          <w:sz w:val="32"/>
          <w:szCs w:val="32"/>
        </w:rPr>
        <w:t>会员单位</w:t>
      </w:r>
      <w:r>
        <w:rPr>
          <w:rFonts w:ascii="仿宋" w:hAnsi="仿宋" w:eastAsia="仿宋"/>
          <w:sz w:val="32"/>
          <w:szCs w:val="32"/>
        </w:rPr>
        <w:t>反映突发事件、群体性事件和较大案件、灾难、灾害、事故的情况和处置办法。</w:t>
      </w:r>
    </w:p>
    <w:p w14:paraId="1C6B06F9">
      <w:pPr>
        <w:spacing w:line="360" w:lineRule="auto"/>
        <w:ind w:firstLine="640" w:firstLineChars="200"/>
        <w:jc w:val="left"/>
        <w:rPr>
          <w:rFonts w:ascii="仿宋" w:hAnsi="仿宋" w:eastAsia="仿宋"/>
          <w:sz w:val="32"/>
          <w:szCs w:val="32"/>
        </w:rPr>
      </w:pPr>
      <w:r>
        <w:rPr>
          <w:rFonts w:hint="eastAsia" w:ascii="仿宋" w:hAnsi="仿宋" w:eastAsia="仿宋"/>
          <w:sz w:val="32"/>
          <w:szCs w:val="32"/>
        </w:rPr>
        <w:t>6</w:t>
      </w:r>
      <w:r>
        <w:rPr>
          <w:rFonts w:ascii="仿宋" w:hAnsi="仿宋" w:eastAsia="仿宋"/>
          <w:sz w:val="32"/>
          <w:szCs w:val="32"/>
        </w:rPr>
        <w:t>、新闻发布时间安排</w:t>
      </w:r>
      <w:r>
        <w:rPr>
          <w:rFonts w:hint="eastAsia" w:ascii="仿宋" w:hAnsi="仿宋" w:eastAsia="仿宋"/>
          <w:sz w:val="32"/>
          <w:szCs w:val="32"/>
        </w:rPr>
        <w:t>。</w:t>
      </w:r>
      <w:r>
        <w:rPr>
          <w:rFonts w:ascii="仿宋" w:hAnsi="仿宋" w:eastAsia="仿宋"/>
          <w:sz w:val="32"/>
          <w:szCs w:val="32"/>
        </w:rPr>
        <w:t>对外、对内新闻发布会可根据工作需要定期或不定期举行，如遇到突发事件或特殊情况，要适时安排。</w:t>
      </w:r>
    </w:p>
    <w:p w14:paraId="681FB52F">
      <w:pPr>
        <w:spacing w:line="360" w:lineRule="auto"/>
        <w:ind w:firstLine="640" w:firstLineChars="200"/>
        <w:jc w:val="left"/>
        <w:rPr>
          <w:rFonts w:ascii="仿宋" w:hAnsi="仿宋" w:eastAsia="仿宋"/>
          <w:sz w:val="32"/>
          <w:szCs w:val="32"/>
        </w:rPr>
      </w:pPr>
      <w:r>
        <w:rPr>
          <w:rFonts w:hint="eastAsia" w:ascii="仿宋" w:hAnsi="仿宋" w:eastAsia="仿宋"/>
          <w:sz w:val="32"/>
          <w:szCs w:val="32"/>
        </w:rPr>
        <w:t>7</w:t>
      </w:r>
      <w:r>
        <w:rPr>
          <w:rFonts w:ascii="仿宋" w:hAnsi="仿宋" w:eastAsia="仿宋"/>
          <w:sz w:val="32"/>
          <w:szCs w:val="32"/>
        </w:rPr>
        <w:t>、新闻发布组织程序</w:t>
      </w:r>
      <w:r>
        <w:rPr>
          <w:rFonts w:hint="eastAsia" w:ascii="仿宋" w:hAnsi="仿宋" w:eastAsia="仿宋"/>
          <w:sz w:val="32"/>
          <w:szCs w:val="32"/>
        </w:rPr>
        <w:t>。对外</w:t>
      </w:r>
      <w:r>
        <w:rPr>
          <w:rFonts w:ascii="仿宋" w:hAnsi="仿宋" w:eastAsia="仿宋"/>
          <w:sz w:val="32"/>
          <w:szCs w:val="32"/>
        </w:rPr>
        <w:t>新闻发布的主题与内容，由</w:t>
      </w:r>
      <w:r>
        <w:rPr>
          <w:rFonts w:hint="eastAsia" w:ascii="仿宋" w:hAnsi="仿宋" w:eastAsia="仿宋"/>
          <w:sz w:val="32"/>
          <w:szCs w:val="32"/>
        </w:rPr>
        <w:t>秘书处</w:t>
      </w:r>
      <w:r>
        <w:rPr>
          <w:rFonts w:ascii="仿宋" w:hAnsi="仿宋" w:eastAsia="仿宋"/>
          <w:sz w:val="32"/>
          <w:szCs w:val="32"/>
        </w:rPr>
        <w:t>提出，</w:t>
      </w:r>
      <w:r>
        <w:rPr>
          <w:rFonts w:hint="eastAsia" w:ascii="仿宋" w:hAnsi="仿宋" w:eastAsia="仿宋"/>
          <w:sz w:val="32"/>
          <w:szCs w:val="32"/>
        </w:rPr>
        <w:t>经监事会审核报理事长同意后发布；对内新闻发布由秘书处报理事长同意后发布</w:t>
      </w:r>
    </w:p>
    <w:p w14:paraId="06A06A46">
      <w:pPr>
        <w:spacing w:line="360" w:lineRule="auto"/>
        <w:ind w:firstLine="640" w:firstLineChars="200"/>
        <w:jc w:val="left"/>
        <w:rPr>
          <w:rFonts w:hint="eastAsia" w:ascii="仿宋" w:hAnsi="仿宋" w:eastAsia="仿宋"/>
          <w:sz w:val="32"/>
          <w:szCs w:val="32"/>
        </w:rPr>
      </w:pPr>
      <w:r>
        <w:rPr>
          <w:rFonts w:hint="eastAsia" w:ascii="仿宋" w:hAnsi="仿宋" w:eastAsia="仿宋"/>
          <w:sz w:val="32"/>
          <w:szCs w:val="32"/>
        </w:rPr>
        <w:t>8、</w:t>
      </w:r>
      <w:r>
        <w:rPr>
          <w:rFonts w:ascii="仿宋" w:hAnsi="仿宋" w:eastAsia="仿宋"/>
          <w:sz w:val="32"/>
          <w:szCs w:val="32"/>
        </w:rPr>
        <w:t>工作要求</w:t>
      </w:r>
      <w:r>
        <w:rPr>
          <w:rFonts w:hint="eastAsia" w:ascii="仿宋" w:hAnsi="仿宋" w:eastAsia="仿宋"/>
          <w:sz w:val="32"/>
          <w:szCs w:val="32"/>
        </w:rPr>
        <w:t>。</w:t>
      </w:r>
      <w:r>
        <w:rPr>
          <w:rFonts w:ascii="仿宋" w:hAnsi="仿宋" w:eastAsia="仿宋"/>
          <w:sz w:val="32"/>
          <w:szCs w:val="32"/>
        </w:rPr>
        <w:t>充分挖掘和利用新闻资源，提高舆论引导水平，</w:t>
      </w:r>
      <w:r>
        <w:rPr>
          <w:rFonts w:hint="eastAsia" w:ascii="仿宋" w:hAnsi="仿宋" w:eastAsia="仿宋"/>
          <w:sz w:val="32"/>
          <w:szCs w:val="32"/>
        </w:rPr>
        <w:t>秘书处要</w:t>
      </w:r>
      <w:r>
        <w:rPr>
          <w:rFonts w:ascii="仿宋" w:hAnsi="仿宋" w:eastAsia="仿宋"/>
          <w:sz w:val="32"/>
          <w:szCs w:val="32"/>
        </w:rPr>
        <w:t>统一协调落实</w:t>
      </w:r>
      <w:r>
        <w:rPr>
          <w:rFonts w:hint="eastAsia" w:ascii="仿宋" w:hAnsi="仿宋" w:eastAsia="仿宋"/>
          <w:sz w:val="32"/>
          <w:szCs w:val="32"/>
        </w:rPr>
        <w:t>，</w:t>
      </w:r>
      <w:r>
        <w:rPr>
          <w:rFonts w:ascii="仿宋" w:hAnsi="仿宋" w:eastAsia="仿宋"/>
          <w:sz w:val="32"/>
          <w:szCs w:val="32"/>
        </w:rPr>
        <w:t>保证新闻发布的针对性和有效性</w:t>
      </w:r>
      <w:r>
        <w:rPr>
          <w:rFonts w:hint="eastAsia" w:ascii="仿宋" w:hAnsi="仿宋" w:eastAsia="仿宋"/>
          <w:sz w:val="32"/>
          <w:szCs w:val="32"/>
        </w:rPr>
        <w:t>，</w:t>
      </w:r>
      <w:r>
        <w:rPr>
          <w:rFonts w:ascii="仿宋" w:hAnsi="仿宋" w:eastAsia="仿宋"/>
          <w:sz w:val="32"/>
          <w:szCs w:val="32"/>
        </w:rPr>
        <w:t>做好向媒体和公众发布新闻信息的预案准备，把握舆论引导的主动权。</w:t>
      </w:r>
    </w:p>
    <w:p w14:paraId="38FDD1F9">
      <w:pPr>
        <w:spacing w:line="360" w:lineRule="auto"/>
        <w:ind w:firstLine="723" w:firstLineChars="200"/>
        <w:jc w:val="center"/>
        <w:rPr>
          <w:rFonts w:ascii="黑体" w:hAnsi="黑体" w:eastAsia="黑体"/>
          <w:b/>
          <w:sz w:val="36"/>
          <w:szCs w:val="36"/>
        </w:rPr>
      </w:pPr>
    </w:p>
    <w:p w14:paraId="732EC2A0">
      <w:pPr>
        <w:spacing w:line="360" w:lineRule="auto"/>
        <w:ind w:firstLine="723" w:firstLineChars="200"/>
        <w:jc w:val="center"/>
        <w:rPr>
          <w:rFonts w:hint="eastAsia" w:ascii="黑体" w:hAnsi="黑体" w:eastAsia="黑体"/>
          <w:b/>
          <w:sz w:val="36"/>
          <w:szCs w:val="36"/>
        </w:rPr>
      </w:pPr>
    </w:p>
    <w:p w14:paraId="7E340BC5">
      <w:pPr>
        <w:spacing w:line="360" w:lineRule="auto"/>
        <w:ind w:firstLine="723" w:firstLineChars="200"/>
        <w:jc w:val="center"/>
        <w:rPr>
          <w:rFonts w:hint="eastAsia" w:ascii="黑体" w:hAnsi="黑体" w:eastAsia="黑体"/>
          <w:b/>
          <w:sz w:val="36"/>
          <w:szCs w:val="36"/>
        </w:rPr>
      </w:pPr>
    </w:p>
    <w:p w14:paraId="16B3EB06">
      <w:pPr>
        <w:spacing w:line="360" w:lineRule="auto"/>
        <w:ind w:firstLine="723" w:firstLineChars="200"/>
        <w:jc w:val="center"/>
        <w:rPr>
          <w:rFonts w:hint="eastAsia" w:ascii="黑体" w:hAnsi="黑体" w:eastAsia="黑体"/>
          <w:b/>
          <w:sz w:val="36"/>
          <w:szCs w:val="36"/>
        </w:rPr>
      </w:pPr>
    </w:p>
    <w:p w14:paraId="577D1631">
      <w:pPr>
        <w:spacing w:line="580" w:lineRule="exact"/>
        <w:jc w:val="center"/>
        <w:rPr>
          <w:rFonts w:hint="eastAsia" w:ascii="仿宋_GB2312" w:eastAsia="仿宋_GB2312"/>
          <w:sz w:val="32"/>
          <w:szCs w:val="32"/>
        </w:rPr>
      </w:pPr>
    </w:p>
    <w:sectPr>
      <w:footerReference r:id="rId5" w:type="first"/>
      <w:headerReference r:id="rId3" w:type="default"/>
      <w:footerReference r:id="rId4" w:type="default"/>
      <w:pgSz w:w="11906" w:h="16838"/>
      <w:pgMar w:top="1440" w:right="1800" w:bottom="1440" w:left="1800" w:header="851" w:footer="992" w:gutter="0"/>
      <w:pgNumType w:fmt="decimal"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4F6E690-A5EA-4A01-AE78-9C338C3047ED}"/>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ˎ̥">
    <w:altName w:val="Times New Roman"/>
    <w:panose1 w:val="00000000000000000000"/>
    <w:charset w:val="00"/>
    <w:family w:val="roman"/>
    <w:pitch w:val="default"/>
    <w:sig w:usb0="00000000" w:usb1="00000000" w:usb2="00000000" w:usb3="00000000" w:csb0="00040001" w:csb1="00000000"/>
  </w:font>
  <w:font w:name="楷体_GB2312">
    <w:altName w:val="楷体"/>
    <w:panose1 w:val="02010609030101010101"/>
    <w:charset w:val="86"/>
    <w:family w:val="modern"/>
    <w:pitch w:val="default"/>
    <w:sig w:usb0="00000000" w:usb1="00000000" w:usb2="00000010" w:usb3="00000000" w:csb0="00040000" w:csb1="00000000"/>
    <w:embedRegular r:id="rId2" w:fontKey="{42646B97-93D7-49BF-B5A1-CFBEF9CCC3C5}"/>
  </w:font>
  <w:font w:name="仿宋">
    <w:panose1 w:val="02010609060101010101"/>
    <w:charset w:val="86"/>
    <w:family w:val="modern"/>
    <w:pitch w:val="default"/>
    <w:sig w:usb0="800002BF" w:usb1="38CF7CFA" w:usb2="00000016" w:usb3="00000000" w:csb0="00040001" w:csb1="00000000"/>
    <w:embedRegular r:id="rId3" w:fontKey="{4966B836-24A7-427D-A391-F69C8FD018BD}"/>
  </w:font>
  <w:font w:name="仿宋_GB2312">
    <w:altName w:val="仿宋"/>
    <w:panose1 w:val="00000000000000000000"/>
    <w:charset w:val="86"/>
    <w:family w:val="decorative"/>
    <w:pitch w:val="default"/>
    <w:sig w:usb0="00000000" w:usb1="00000000" w:usb2="00000010" w:usb3="00000000" w:csb0="00040000" w:csb1="00000000"/>
    <w:embedRegular r:id="rId4" w:fontKey="{A8A9327A-BF7E-43A5-A182-77C1BF134582}"/>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91D620">
    <w:pPr>
      <w:pStyle w:val="6"/>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450D238">
                          <w:pPr>
                            <w:pStyle w:val="6"/>
                            <w:rPr>
                              <w:rStyle w:val="14"/>
                              <w:sz w:val="30"/>
                              <w:szCs w:val="30"/>
                            </w:rPr>
                          </w:pPr>
                          <w:r>
                            <w:rPr>
                              <w:sz w:val="30"/>
                              <w:szCs w:val="30"/>
                            </w:rPr>
                            <w:fldChar w:fldCharType="begin"/>
                          </w:r>
                          <w:r>
                            <w:rPr>
                              <w:rStyle w:val="14"/>
                              <w:sz w:val="30"/>
                              <w:szCs w:val="30"/>
                            </w:rPr>
                            <w:instrText xml:space="preserve">PAGE  </w:instrText>
                          </w:r>
                          <w:r>
                            <w:rPr>
                              <w:sz w:val="30"/>
                              <w:szCs w:val="30"/>
                            </w:rPr>
                            <w:fldChar w:fldCharType="separate"/>
                          </w:r>
                          <w:r>
                            <w:rPr>
                              <w:rStyle w:val="14"/>
                              <w:sz w:val="30"/>
                              <w:szCs w:val="30"/>
                            </w:rPr>
                            <w:t>40</w:t>
                          </w:r>
                          <w:r>
                            <w:rPr>
                              <w:sz w:val="30"/>
                              <w:szCs w:val="30"/>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7450D238">
                    <w:pPr>
                      <w:pStyle w:val="6"/>
                      <w:rPr>
                        <w:rStyle w:val="14"/>
                        <w:sz w:val="30"/>
                        <w:szCs w:val="30"/>
                      </w:rPr>
                    </w:pPr>
                    <w:r>
                      <w:rPr>
                        <w:sz w:val="30"/>
                        <w:szCs w:val="30"/>
                      </w:rPr>
                      <w:fldChar w:fldCharType="begin"/>
                    </w:r>
                    <w:r>
                      <w:rPr>
                        <w:rStyle w:val="14"/>
                        <w:sz w:val="30"/>
                        <w:szCs w:val="30"/>
                      </w:rPr>
                      <w:instrText xml:space="preserve">PAGE  </w:instrText>
                    </w:r>
                    <w:r>
                      <w:rPr>
                        <w:sz w:val="30"/>
                        <w:szCs w:val="30"/>
                      </w:rPr>
                      <w:fldChar w:fldCharType="separate"/>
                    </w:r>
                    <w:r>
                      <w:rPr>
                        <w:rStyle w:val="14"/>
                        <w:sz w:val="30"/>
                        <w:szCs w:val="30"/>
                      </w:rPr>
                      <w:t>40</w:t>
                    </w:r>
                    <w:r>
                      <w:rPr>
                        <w:sz w:val="30"/>
                        <w:szCs w:val="30"/>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846035">
    <w:pPr>
      <w:pStyle w:val="6"/>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0F95220">
                          <w:pPr>
                            <w:pStyle w:val="6"/>
                          </w:pPr>
                          <w:r>
                            <w:fldChar w:fldCharType="begin"/>
                          </w:r>
                          <w:r>
                            <w:instrText xml:space="preserve"> PAGE  \* MERGEFORMAT </w:instrText>
                          </w:r>
                          <w:r>
                            <w:fldChar w:fldCharType="separate"/>
                          </w:r>
                          <w:r>
                            <w:t>38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10F95220">
                    <w:pPr>
                      <w:pStyle w:val="6"/>
                    </w:pPr>
                    <w:r>
                      <w:fldChar w:fldCharType="begin"/>
                    </w:r>
                    <w:r>
                      <w:instrText xml:space="preserve"> PAGE  \* MERGEFORMAT </w:instrText>
                    </w:r>
                    <w:r>
                      <w:fldChar w:fldCharType="separate"/>
                    </w:r>
                    <w:r>
                      <w:t>38</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8362BA">
    <w:pPr>
      <w:pStyle w:val="7"/>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A3NTljOTk2Yjc0NWE3MWNiZjc2OGJkMmFkZjVhYTgifQ=="/>
  </w:docVars>
  <w:rsids>
    <w:rsidRoot w:val="007231AC"/>
    <w:rsid w:val="00014387"/>
    <w:rsid w:val="000165A2"/>
    <w:rsid w:val="00021355"/>
    <w:rsid w:val="00024157"/>
    <w:rsid w:val="00027449"/>
    <w:rsid w:val="000324F2"/>
    <w:rsid w:val="00034F36"/>
    <w:rsid w:val="00036C18"/>
    <w:rsid w:val="00036CAB"/>
    <w:rsid w:val="00045220"/>
    <w:rsid w:val="000458BF"/>
    <w:rsid w:val="00061026"/>
    <w:rsid w:val="000774F0"/>
    <w:rsid w:val="00081856"/>
    <w:rsid w:val="0009419B"/>
    <w:rsid w:val="000A3C0F"/>
    <w:rsid w:val="000B2C4F"/>
    <w:rsid w:val="000B39D2"/>
    <w:rsid w:val="000C00EA"/>
    <w:rsid w:val="000C0DAD"/>
    <w:rsid w:val="000D24D4"/>
    <w:rsid w:val="000E0AC8"/>
    <w:rsid w:val="000E2A59"/>
    <w:rsid w:val="000E4211"/>
    <w:rsid w:val="000E5B8C"/>
    <w:rsid w:val="000F115A"/>
    <w:rsid w:val="00102241"/>
    <w:rsid w:val="00104D3B"/>
    <w:rsid w:val="001110A7"/>
    <w:rsid w:val="001112B7"/>
    <w:rsid w:val="00120A63"/>
    <w:rsid w:val="0012481D"/>
    <w:rsid w:val="001328B6"/>
    <w:rsid w:val="00140944"/>
    <w:rsid w:val="00146159"/>
    <w:rsid w:val="0015435A"/>
    <w:rsid w:val="0015735A"/>
    <w:rsid w:val="0016350B"/>
    <w:rsid w:val="00163A3B"/>
    <w:rsid w:val="00173862"/>
    <w:rsid w:val="001A0424"/>
    <w:rsid w:val="001A40E9"/>
    <w:rsid w:val="001A6470"/>
    <w:rsid w:val="001A7FCA"/>
    <w:rsid w:val="001B362D"/>
    <w:rsid w:val="001B3F59"/>
    <w:rsid w:val="001B4C50"/>
    <w:rsid w:val="001C3372"/>
    <w:rsid w:val="001D1D4A"/>
    <w:rsid w:val="001D5062"/>
    <w:rsid w:val="001E4EFA"/>
    <w:rsid w:val="001E6E8B"/>
    <w:rsid w:val="001E702D"/>
    <w:rsid w:val="001E743D"/>
    <w:rsid w:val="001E7DB2"/>
    <w:rsid w:val="001F4147"/>
    <w:rsid w:val="001F44E8"/>
    <w:rsid w:val="001F5D9E"/>
    <w:rsid w:val="002068B0"/>
    <w:rsid w:val="00212287"/>
    <w:rsid w:val="00213582"/>
    <w:rsid w:val="0021398E"/>
    <w:rsid w:val="002166DB"/>
    <w:rsid w:val="002170A3"/>
    <w:rsid w:val="00225EC0"/>
    <w:rsid w:val="0022677C"/>
    <w:rsid w:val="00231225"/>
    <w:rsid w:val="00233919"/>
    <w:rsid w:val="00234F61"/>
    <w:rsid w:val="00237788"/>
    <w:rsid w:val="00241259"/>
    <w:rsid w:val="00245297"/>
    <w:rsid w:val="00251CB9"/>
    <w:rsid w:val="00260556"/>
    <w:rsid w:val="00261945"/>
    <w:rsid w:val="00265A44"/>
    <w:rsid w:val="00265CF8"/>
    <w:rsid w:val="00273B3B"/>
    <w:rsid w:val="00275396"/>
    <w:rsid w:val="00280D22"/>
    <w:rsid w:val="0028171B"/>
    <w:rsid w:val="00290A03"/>
    <w:rsid w:val="002A231D"/>
    <w:rsid w:val="002A4B35"/>
    <w:rsid w:val="002A5D08"/>
    <w:rsid w:val="002B006C"/>
    <w:rsid w:val="002B769B"/>
    <w:rsid w:val="002C213D"/>
    <w:rsid w:val="002D165E"/>
    <w:rsid w:val="002D44A6"/>
    <w:rsid w:val="002D6C9B"/>
    <w:rsid w:val="002E1228"/>
    <w:rsid w:val="002E1E01"/>
    <w:rsid w:val="002E6566"/>
    <w:rsid w:val="002F17B0"/>
    <w:rsid w:val="003132D7"/>
    <w:rsid w:val="00326297"/>
    <w:rsid w:val="00326E78"/>
    <w:rsid w:val="00327BF3"/>
    <w:rsid w:val="003361D3"/>
    <w:rsid w:val="003654BE"/>
    <w:rsid w:val="00366A7E"/>
    <w:rsid w:val="00370359"/>
    <w:rsid w:val="00372486"/>
    <w:rsid w:val="003738D5"/>
    <w:rsid w:val="00373AD3"/>
    <w:rsid w:val="00373DF8"/>
    <w:rsid w:val="003814CD"/>
    <w:rsid w:val="00383065"/>
    <w:rsid w:val="00397FC0"/>
    <w:rsid w:val="003A1A7B"/>
    <w:rsid w:val="003A3D80"/>
    <w:rsid w:val="003A7A86"/>
    <w:rsid w:val="003B475F"/>
    <w:rsid w:val="003B4846"/>
    <w:rsid w:val="003C23EA"/>
    <w:rsid w:val="003C36EA"/>
    <w:rsid w:val="003C5914"/>
    <w:rsid w:val="003C7439"/>
    <w:rsid w:val="003D01D2"/>
    <w:rsid w:val="003D396A"/>
    <w:rsid w:val="003D5CA9"/>
    <w:rsid w:val="003F0666"/>
    <w:rsid w:val="004042DF"/>
    <w:rsid w:val="0040440B"/>
    <w:rsid w:val="00414602"/>
    <w:rsid w:val="00420746"/>
    <w:rsid w:val="00422B1C"/>
    <w:rsid w:val="00433A40"/>
    <w:rsid w:val="00441E58"/>
    <w:rsid w:val="00443FD6"/>
    <w:rsid w:val="0044450F"/>
    <w:rsid w:val="004463DE"/>
    <w:rsid w:val="00450947"/>
    <w:rsid w:val="00454EBF"/>
    <w:rsid w:val="004568B5"/>
    <w:rsid w:val="004615E0"/>
    <w:rsid w:val="004619CF"/>
    <w:rsid w:val="00467BCE"/>
    <w:rsid w:val="00470025"/>
    <w:rsid w:val="004708B1"/>
    <w:rsid w:val="0047140D"/>
    <w:rsid w:val="0048701D"/>
    <w:rsid w:val="00487CD0"/>
    <w:rsid w:val="004A0456"/>
    <w:rsid w:val="004A1817"/>
    <w:rsid w:val="004B38A2"/>
    <w:rsid w:val="004B63CF"/>
    <w:rsid w:val="004C2246"/>
    <w:rsid w:val="004C5181"/>
    <w:rsid w:val="004D2886"/>
    <w:rsid w:val="004D74AB"/>
    <w:rsid w:val="004E1E96"/>
    <w:rsid w:val="004F0096"/>
    <w:rsid w:val="004F3355"/>
    <w:rsid w:val="004F571D"/>
    <w:rsid w:val="004F637A"/>
    <w:rsid w:val="004F746D"/>
    <w:rsid w:val="004F7BB9"/>
    <w:rsid w:val="005018DA"/>
    <w:rsid w:val="005140B5"/>
    <w:rsid w:val="00516974"/>
    <w:rsid w:val="005206B7"/>
    <w:rsid w:val="005320B2"/>
    <w:rsid w:val="00542114"/>
    <w:rsid w:val="00543C89"/>
    <w:rsid w:val="00551E5E"/>
    <w:rsid w:val="00571512"/>
    <w:rsid w:val="005717A6"/>
    <w:rsid w:val="005768EB"/>
    <w:rsid w:val="00580932"/>
    <w:rsid w:val="00583E65"/>
    <w:rsid w:val="00594FDC"/>
    <w:rsid w:val="005A0746"/>
    <w:rsid w:val="005A4761"/>
    <w:rsid w:val="005A7AAF"/>
    <w:rsid w:val="005B17CF"/>
    <w:rsid w:val="005B27F9"/>
    <w:rsid w:val="005B524B"/>
    <w:rsid w:val="005C0BCF"/>
    <w:rsid w:val="005C2977"/>
    <w:rsid w:val="005C476E"/>
    <w:rsid w:val="005D014C"/>
    <w:rsid w:val="005D58E9"/>
    <w:rsid w:val="005D6ACD"/>
    <w:rsid w:val="005E0AC0"/>
    <w:rsid w:val="005E432E"/>
    <w:rsid w:val="005E4D13"/>
    <w:rsid w:val="005E575B"/>
    <w:rsid w:val="005F0E6B"/>
    <w:rsid w:val="005F3807"/>
    <w:rsid w:val="005F5A27"/>
    <w:rsid w:val="00603F5C"/>
    <w:rsid w:val="00606234"/>
    <w:rsid w:val="00615CF8"/>
    <w:rsid w:val="00616057"/>
    <w:rsid w:val="00622A1D"/>
    <w:rsid w:val="00624B59"/>
    <w:rsid w:val="006358A2"/>
    <w:rsid w:val="0063636F"/>
    <w:rsid w:val="00637205"/>
    <w:rsid w:val="006412ED"/>
    <w:rsid w:val="00644878"/>
    <w:rsid w:val="006479E5"/>
    <w:rsid w:val="00655271"/>
    <w:rsid w:val="00663A76"/>
    <w:rsid w:val="00665C2C"/>
    <w:rsid w:val="00675CB7"/>
    <w:rsid w:val="00676FC8"/>
    <w:rsid w:val="0068162B"/>
    <w:rsid w:val="00685B9A"/>
    <w:rsid w:val="0068652F"/>
    <w:rsid w:val="00686CAC"/>
    <w:rsid w:val="006927FD"/>
    <w:rsid w:val="00693B19"/>
    <w:rsid w:val="006977D9"/>
    <w:rsid w:val="00697EBD"/>
    <w:rsid w:val="006A1160"/>
    <w:rsid w:val="006A17E3"/>
    <w:rsid w:val="006A6075"/>
    <w:rsid w:val="006B1028"/>
    <w:rsid w:val="006B7239"/>
    <w:rsid w:val="006B7716"/>
    <w:rsid w:val="006C3020"/>
    <w:rsid w:val="006C3AA0"/>
    <w:rsid w:val="006E5302"/>
    <w:rsid w:val="006E5533"/>
    <w:rsid w:val="006E77DC"/>
    <w:rsid w:val="007032BC"/>
    <w:rsid w:val="00715F33"/>
    <w:rsid w:val="00716590"/>
    <w:rsid w:val="007231AC"/>
    <w:rsid w:val="00723EA0"/>
    <w:rsid w:val="00727759"/>
    <w:rsid w:val="00727855"/>
    <w:rsid w:val="00730F2F"/>
    <w:rsid w:val="00737E31"/>
    <w:rsid w:val="007462F6"/>
    <w:rsid w:val="007466C3"/>
    <w:rsid w:val="00753C06"/>
    <w:rsid w:val="00754BCE"/>
    <w:rsid w:val="00756543"/>
    <w:rsid w:val="00756808"/>
    <w:rsid w:val="0076393E"/>
    <w:rsid w:val="00764291"/>
    <w:rsid w:val="0076557F"/>
    <w:rsid w:val="00773E3A"/>
    <w:rsid w:val="007823D0"/>
    <w:rsid w:val="007868C5"/>
    <w:rsid w:val="00790CF5"/>
    <w:rsid w:val="007921B1"/>
    <w:rsid w:val="00795DAD"/>
    <w:rsid w:val="00797FC2"/>
    <w:rsid w:val="007A39D9"/>
    <w:rsid w:val="007A407F"/>
    <w:rsid w:val="007B7E36"/>
    <w:rsid w:val="007C2774"/>
    <w:rsid w:val="007C2B9F"/>
    <w:rsid w:val="007C3BAA"/>
    <w:rsid w:val="007C66C4"/>
    <w:rsid w:val="007D2560"/>
    <w:rsid w:val="007D74D0"/>
    <w:rsid w:val="007F025A"/>
    <w:rsid w:val="007F2B9E"/>
    <w:rsid w:val="007F2CB6"/>
    <w:rsid w:val="007F3FE4"/>
    <w:rsid w:val="00801D07"/>
    <w:rsid w:val="008072A4"/>
    <w:rsid w:val="008072BC"/>
    <w:rsid w:val="00807E36"/>
    <w:rsid w:val="00810F0E"/>
    <w:rsid w:val="0081209B"/>
    <w:rsid w:val="0081520A"/>
    <w:rsid w:val="00827B81"/>
    <w:rsid w:val="0083284A"/>
    <w:rsid w:val="00851BA4"/>
    <w:rsid w:val="00856440"/>
    <w:rsid w:val="008626A7"/>
    <w:rsid w:val="00871042"/>
    <w:rsid w:val="00874C80"/>
    <w:rsid w:val="0088176D"/>
    <w:rsid w:val="00881A07"/>
    <w:rsid w:val="00886508"/>
    <w:rsid w:val="00886AB7"/>
    <w:rsid w:val="00890378"/>
    <w:rsid w:val="00893B9B"/>
    <w:rsid w:val="00895A16"/>
    <w:rsid w:val="008979DA"/>
    <w:rsid w:val="008A0CC3"/>
    <w:rsid w:val="008A2CA0"/>
    <w:rsid w:val="008B0D1A"/>
    <w:rsid w:val="008B1C65"/>
    <w:rsid w:val="008B6812"/>
    <w:rsid w:val="008C2002"/>
    <w:rsid w:val="008C68A4"/>
    <w:rsid w:val="008D67DB"/>
    <w:rsid w:val="008E079A"/>
    <w:rsid w:val="008E0E79"/>
    <w:rsid w:val="008E27DF"/>
    <w:rsid w:val="008E606B"/>
    <w:rsid w:val="008F02A0"/>
    <w:rsid w:val="00901181"/>
    <w:rsid w:val="009015B7"/>
    <w:rsid w:val="00901BA9"/>
    <w:rsid w:val="00913603"/>
    <w:rsid w:val="00914AD2"/>
    <w:rsid w:val="00916F8C"/>
    <w:rsid w:val="009177BE"/>
    <w:rsid w:val="00922DCD"/>
    <w:rsid w:val="00923ABC"/>
    <w:rsid w:val="00924AB5"/>
    <w:rsid w:val="00924F70"/>
    <w:rsid w:val="0092708D"/>
    <w:rsid w:val="00932900"/>
    <w:rsid w:val="00946E61"/>
    <w:rsid w:val="009539E9"/>
    <w:rsid w:val="00970CB5"/>
    <w:rsid w:val="00973A40"/>
    <w:rsid w:val="00975707"/>
    <w:rsid w:val="00983FDD"/>
    <w:rsid w:val="009876FE"/>
    <w:rsid w:val="009879EA"/>
    <w:rsid w:val="009907F1"/>
    <w:rsid w:val="009A5073"/>
    <w:rsid w:val="009A6833"/>
    <w:rsid w:val="009A6FE1"/>
    <w:rsid w:val="009B39C7"/>
    <w:rsid w:val="009C2265"/>
    <w:rsid w:val="009C6F14"/>
    <w:rsid w:val="009C7E3F"/>
    <w:rsid w:val="009D0B97"/>
    <w:rsid w:val="009D128A"/>
    <w:rsid w:val="009D488E"/>
    <w:rsid w:val="009E1EAF"/>
    <w:rsid w:val="009F70BB"/>
    <w:rsid w:val="00A03523"/>
    <w:rsid w:val="00A1007B"/>
    <w:rsid w:val="00A206D7"/>
    <w:rsid w:val="00A20EF0"/>
    <w:rsid w:val="00A25739"/>
    <w:rsid w:val="00A25977"/>
    <w:rsid w:val="00A40F32"/>
    <w:rsid w:val="00A41955"/>
    <w:rsid w:val="00A45941"/>
    <w:rsid w:val="00A528B4"/>
    <w:rsid w:val="00A55A89"/>
    <w:rsid w:val="00A55B28"/>
    <w:rsid w:val="00A55D89"/>
    <w:rsid w:val="00A60CED"/>
    <w:rsid w:val="00A67880"/>
    <w:rsid w:val="00A72E32"/>
    <w:rsid w:val="00A750FA"/>
    <w:rsid w:val="00A80DA6"/>
    <w:rsid w:val="00A90A9F"/>
    <w:rsid w:val="00A90AD9"/>
    <w:rsid w:val="00A91899"/>
    <w:rsid w:val="00A93F3A"/>
    <w:rsid w:val="00A97E35"/>
    <w:rsid w:val="00AB4E92"/>
    <w:rsid w:val="00AB780B"/>
    <w:rsid w:val="00AC1334"/>
    <w:rsid w:val="00AC5E6F"/>
    <w:rsid w:val="00AC60CF"/>
    <w:rsid w:val="00AD2B6F"/>
    <w:rsid w:val="00AD7A8D"/>
    <w:rsid w:val="00AF2007"/>
    <w:rsid w:val="00AF6970"/>
    <w:rsid w:val="00B01E0A"/>
    <w:rsid w:val="00B036A3"/>
    <w:rsid w:val="00B057D3"/>
    <w:rsid w:val="00B1227E"/>
    <w:rsid w:val="00B12652"/>
    <w:rsid w:val="00B26B99"/>
    <w:rsid w:val="00B30819"/>
    <w:rsid w:val="00B30FE7"/>
    <w:rsid w:val="00B3210A"/>
    <w:rsid w:val="00B3509C"/>
    <w:rsid w:val="00B36FF0"/>
    <w:rsid w:val="00B50C97"/>
    <w:rsid w:val="00B60E84"/>
    <w:rsid w:val="00B64D2A"/>
    <w:rsid w:val="00B6670B"/>
    <w:rsid w:val="00B70586"/>
    <w:rsid w:val="00B723B0"/>
    <w:rsid w:val="00B7425B"/>
    <w:rsid w:val="00B74CEF"/>
    <w:rsid w:val="00B75C41"/>
    <w:rsid w:val="00B8707C"/>
    <w:rsid w:val="00B87D7F"/>
    <w:rsid w:val="00B9209C"/>
    <w:rsid w:val="00B9377E"/>
    <w:rsid w:val="00B95651"/>
    <w:rsid w:val="00BA21C4"/>
    <w:rsid w:val="00BB6367"/>
    <w:rsid w:val="00BB7CF8"/>
    <w:rsid w:val="00BC6F81"/>
    <w:rsid w:val="00BC76F7"/>
    <w:rsid w:val="00BD08D7"/>
    <w:rsid w:val="00BD1E45"/>
    <w:rsid w:val="00BD4A58"/>
    <w:rsid w:val="00BD6116"/>
    <w:rsid w:val="00BD7305"/>
    <w:rsid w:val="00BD7D80"/>
    <w:rsid w:val="00BE1229"/>
    <w:rsid w:val="00BE289A"/>
    <w:rsid w:val="00BE531F"/>
    <w:rsid w:val="00BE7AB2"/>
    <w:rsid w:val="00BF3883"/>
    <w:rsid w:val="00BF52CE"/>
    <w:rsid w:val="00BF7EA7"/>
    <w:rsid w:val="00C11357"/>
    <w:rsid w:val="00C13EE1"/>
    <w:rsid w:val="00C37170"/>
    <w:rsid w:val="00C46148"/>
    <w:rsid w:val="00C53B69"/>
    <w:rsid w:val="00C570C2"/>
    <w:rsid w:val="00C63FA1"/>
    <w:rsid w:val="00C661CC"/>
    <w:rsid w:val="00C66826"/>
    <w:rsid w:val="00C70D11"/>
    <w:rsid w:val="00C74E07"/>
    <w:rsid w:val="00C92AAA"/>
    <w:rsid w:val="00C960BE"/>
    <w:rsid w:val="00CA0963"/>
    <w:rsid w:val="00CA17A1"/>
    <w:rsid w:val="00CB2737"/>
    <w:rsid w:val="00CB5F92"/>
    <w:rsid w:val="00CD7645"/>
    <w:rsid w:val="00CE27BF"/>
    <w:rsid w:val="00CF06AE"/>
    <w:rsid w:val="00CF0FBB"/>
    <w:rsid w:val="00CF2539"/>
    <w:rsid w:val="00CF4032"/>
    <w:rsid w:val="00CF5A7B"/>
    <w:rsid w:val="00CF7ACD"/>
    <w:rsid w:val="00D34193"/>
    <w:rsid w:val="00D419E6"/>
    <w:rsid w:val="00D44FFB"/>
    <w:rsid w:val="00D47DE7"/>
    <w:rsid w:val="00D51785"/>
    <w:rsid w:val="00D526AC"/>
    <w:rsid w:val="00D53CE8"/>
    <w:rsid w:val="00D613C4"/>
    <w:rsid w:val="00D64657"/>
    <w:rsid w:val="00D71A54"/>
    <w:rsid w:val="00D73E66"/>
    <w:rsid w:val="00D74408"/>
    <w:rsid w:val="00D814F0"/>
    <w:rsid w:val="00D85BAF"/>
    <w:rsid w:val="00D8664F"/>
    <w:rsid w:val="00D87639"/>
    <w:rsid w:val="00D907E2"/>
    <w:rsid w:val="00D90EEB"/>
    <w:rsid w:val="00D92E94"/>
    <w:rsid w:val="00D95C11"/>
    <w:rsid w:val="00DA3EB1"/>
    <w:rsid w:val="00DA7540"/>
    <w:rsid w:val="00DB3056"/>
    <w:rsid w:val="00DB68D1"/>
    <w:rsid w:val="00DC21BA"/>
    <w:rsid w:val="00DC4322"/>
    <w:rsid w:val="00DC537C"/>
    <w:rsid w:val="00DD1BCA"/>
    <w:rsid w:val="00DD2B24"/>
    <w:rsid w:val="00DD4344"/>
    <w:rsid w:val="00DD5F79"/>
    <w:rsid w:val="00DE0C84"/>
    <w:rsid w:val="00DE4EF8"/>
    <w:rsid w:val="00DE5B43"/>
    <w:rsid w:val="00DF3320"/>
    <w:rsid w:val="00E019AA"/>
    <w:rsid w:val="00E05FEC"/>
    <w:rsid w:val="00E123B1"/>
    <w:rsid w:val="00E14AA0"/>
    <w:rsid w:val="00E16FBD"/>
    <w:rsid w:val="00E26DBA"/>
    <w:rsid w:val="00E359D3"/>
    <w:rsid w:val="00E413DF"/>
    <w:rsid w:val="00E44EC9"/>
    <w:rsid w:val="00E4558B"/>
    <w:rsid w:val="00E47144"/>
    <w:rsid w:val="00E601EE"/>
    <w:rsid w:val="00E72741"/>
    <w:rsid w:val="00E72B94"/>
    <w:rsid w:val="00E74749"/>
    <w:rsid w:val="00E81302"/>
    <w:rsid w:val="00E90FC2"/>
    <w:rsid w:val="00E92CCD"/>
    <w:rsid w:val="00EA0B1F"/>
    <w:rsid w:val="00EA10CE"/>
    <w:rsid w:val="00EA18FA"/>
    <w:rsid w:val="00EA4717"/>
    <w:rsid w:val="00EA4A12"/>
    <w:rsid w:val="00EA71B1"/>
    <w:rsid w:val="00EB26FF"/>
    <w:rsid w:val="00EC2CA1"/>
    <w:rsid w:val="00EC4271"/>
    <w:rsid w:val="00EC6E50"/>
    <w:rsid w:val="00EC7725"/>
    <w:rsid w:val="00ED523E"/>
    <w:rsid w:val="00EE56A5"/>
    <w:rsid w:val="00EE5D19"/>
    <w:rsid w:val="00EE7F3C"/>
    <w:rsid w:val="00EF31DB"/>
    <w:rsid w:val="00EF4975"/>
    <w:rsid w:val="00EF6388"/>
    <w:rsid w:val="00F00AAA"/>
    <w:rsid w:val="00F01F29"/>
    <w:rsid w:val="00F06459"/>
    <w:rsid w:val="00F16FD1"/>
    <w:rsid w:val="00F22905"/>
    <w:rsid w:val="00F22BFE"/>
    <w:rsid w:val="00F25A35"/>
    <w:rsid w:val="00F2611E"/>
    <w:rsid w:val="00F27225"/>
    <w:rsid w:val="00F27662"/>
    <w:rsid w:val="00F31FF9"/>
    <w:rsid w:val="00F34B60"/>
    <w:rsid w:val="00F36E23"/>
    <w:rsid w:val="00F439B8"/>
    <w:rsid w:val="00F440FF"/>
    <w:rsid w:val="00F5231E"/>
    <w:rsid w:val="00F54E8E"/>
    <w:rsid w:val="00F6225B"/>
    <w:rsid w:val="00F6330B"/>
    <w:rsid w:val="00F706E1"/>
    <w:rsid w:val="00F737CE"/>
    <w:rsid w:val="00F73FE7"/>
    <w:rsid w:val="00F839CE"/>
    <w:rsid w:val="00F86915"/>
    <w:rsid w:val="00F8734A"/>
    <w:rsid w:val="00FA06E0"/>
    <w:rsid w:val="00FA181B"/>
    <w:rsid w:val="00FA1F53"/>
    <w:rsid w:val="00FB74A2"/>
    <w:rsid w:val="00FC03BC"/>
    <w:rsid w:val="00FC0484"/>
    <w:rsid w:val="00FC338E"/>
    <w:rsid w:val="00FC38E9"/>
    <w:rsid w:val="00FC3CB4"/>
    <w:rsid w:val="00FE00CC"/>
    <w:rsid w:val="00FE0926"/>
    <w:rsid w:val="00FE5554"/>
    <w:rsid w:val="00FE7D79"/>
    <w:rsid w:val="00FF442B"/>
    <w:rsid w:val="05490839"/>
    <w:rsid w:val="05A141B4"/>
    <w:rsid w:val="0A5527F5"/>
    <w:rsid w:val="0ECD1641"/>
    <w:rsid w:val="12BD603C"/>
    <w:rsid w:val="18B8291A"/>
    <w:rsid w:val="18EB43EE"/>
    <w:rsid w:val="1BCA00E8"/>
    <w:rsid w:val="1BCB06CE"/>
    <w:rsid w:val="204A54EF"/>
    <w:rsid w:val="20FD05AB"/>
    <w:rsid w:val="23856A56"/>
    <w:rsid w:val="23D06382"/>
    <w:rsid w:val="27A95684"/>
    <w:rsid w:val="27AC6C95"/>
    <w:rsid w:val="289514A8"/>
    <w:rsid w:val="2C374D1B"/>
    <w:rsid w:val="2DF34EA0"/>
    <w:rsid w:val="34106DFB"/>
    <w:rsid w:val="34974A05"/>
    <w:rsid w:val="365E39F4"/>
    <w:rsid w:val="37502610"/>
    <w:rsid w:val="3DB50FFF"/>
    <w:rsid w:val="436D4129"/>
    <w:rsid w:val="468A7FD6"/>
    <w:rsid w:val="46F624E5"/>
    <w:rsid w:val="49302DA0"/>
    <w:rsid w:val="4C55409A"/>
    <w:rsid w:val="4E6B45BF"/>
    <w:rsid w:val="50FD3224"/>
    <w:rsid w:val="51CC6384"/>
    <w:rsid w:val="57715B3F"/>
    <w:rsid w:val="597C58A9"/>
    <w:rsid w:val="5B246D76"/>
    <w:rsid w:val="64751615"/>
    <w:rsid w:val="64E24571"/>
    <w:rsid w:val="671C39B6"/>
    <w:rsid w:val="67E817AD"/>
    <w:rsid w:val="6BE23A0B"/>
    <w:rsid w:val="70FE073F"/>
    <w:rsid w:val="72F262E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2">
    <w:name w:val="Default Paragraph Font"/>
    <w:semiHidden/>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annotation text"/>
    <w:basedOn w:val="1"/>
    <w:uiPriority w:val="0"/>
    <w:pPr>
      <w:jc w:val="left"/>
    </w:pPr>
  </w:style>
  <w:style w:type="paragraph" w:styleId="3">
    <w:name w:val="Body Text"/>
    <w:basedOn w:val="1"/>
    <w:qFormat/>
    <w:uiPriority w:val="1"/>
    <w:pPr>
      <w:ind w:left="109"/>
    </w:pPr>
    <w:rPr>
      <w:rFonts w:ascii="宋体" w:hAnsi="宋体" w:eastAsia="宋体" w:cs="宋体"/>
      <w:sz w:val="32"/>
      <w:szCs w:val="32"/>
      <w:lang w:val="zh-CN" w:eastAsia="zh-CN" w:bidi="zh-CN"/>
    </w:rPr>
  </w:style>
  <w:style w:type="paragraph" w:styleId="4">
    <w:name w:val="Plain Text"/>
    <w:basedOn w:val="1"/>
    <w:uiPriority w:val="0"/>
    <w:rPr>
      <w:rFonts w:ascii="宋体" w:hAnsi="Courier New"/>
      <w:szCs w:val="20"/>
    </w:rPr>
  </w:style>
  <w:style w:type="paragraph" w:styleId="5">
    <w:name w:val="Balloon Text"/>
    <w:basedOn w:val="1"/>
    <w:link w:val="16"/>
    <w:qFormat/>
    <w:uiPriority w:val="0"/>
    <w:rPr>
      <w:sz w:val="18"/>
      <w:szCs w:val="18"/>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Body Text 2"/>
    <w:basedOn w:val="1"/>
    <w:qFormat/>
    <w:uiPriority w:val="0"/>
    <w:rPr>
      <w:sz w:val="30"/>
    </w:rPr>
  </w:style>
  <w:style w:type="paragraph" w:styleId="9">
    <w:name w:val="Normal (Web)"/>
    <w:basedOn w:val="1"/>
    <w:qFormat/>
    <w:uiPriority w:val="0"/>
    <w:pPr>
      <w:widowControl/>
      <w:spacing w:before="100" w:beforeAutospacing="1" w:after="100" w:afterAutospacing="1"/>
      <w:jc w:val="left"/>
    </w:pPr>
    <w:rPr>
      <w:rFonts w:ascii="ˎ̥" w:hAnsi="ˎ̥" w:cs="宋体"/>
      <w:kern w:val="0"/>
      <w:sz w:val="24"/>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qFormat/>
    <w:uiPriority w:val="0"/>
  </w:style>
  <w:style w:type="character" w:styleId="14">
    <w:name w:val="page number"/>
    <w:basedOn w:val="12"/>
    <w:qFormat/>
    <w:uiPriority w:val="0"/>
  </w:style>
  <w:style w:type="character" w:styleId="15">
    <w:name w:val="annotation reference"/>
    <w:semiHidden/>
    <w:qFormat/>
    <w:uiPriority w:val="0"/>
    <w:rPr>
      <w:sz w:val="21"/>
      <w:szCs w:val="21"/>
    </w:rPr>
  </w:style>
  <w:style w:type="character" w:customStyle="1" w:styleId="16">
    <w:name w:val="批注框文本 字符"/>
    <w:link w:val="5"/>
    <w:qFormat/>
    <w:uiPriority w:val="0"/>
    <w:rPr>
      <w:kern w:val="2"/>
      <w:sz w:val="18"/>
      <w:szCs w:val="18"/>
    </w:rPr>
  </w:style>
  <w:style w:type="character" w:customStyle="1" w:styleId="17">
    <w:name w:val="am-datepicker-hour"/>
    <w:basedOn w:val="12"/>
    <w:qFormat/>
    <w:uiPriority w:val="0"/>
  </w:style>
  <w:style w:type="paragraph" w:customStyle="1" w:styleId="18">
    <w:name w:val="List Paragraph"/>
    <w:basedOn w:val="1"/>
    <w:qFormat/>
    <w:uiPriority w:val="0"/>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1788</Words>
  <Characters>1796</Characters>
  <Lines>235</Lines>
  <Paragraphs>66</Paragraphs>
  <TotalTime>20</TotalTime>
  <ScaleCrop>false</ScaleCrop>
  <LinksUpToDate>false</LinksUpToDate>
  <CharactersWithSpaces>1796</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2017-08-12T13:14:00Z</dcterms:created>
  <dc:creator>user</dc:creator>
  <cp:lastModifiedBy>骆忠法</cp:lastModifiedBy>
  <cp:lastPrinted>2021-12-30T05:27:00Z</cp:lastPrinted>
  <dcterms:modified xsi:type="dcterms:W3CDTF">2024-08-01T01:52:33Z</dcterms:modified>
  <dc:title>规 章 制 度 汇 编</dc:title>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791AFFC2364641FCA8C46AFDEBB399C9_13</vt:lpwstr>
  </property>
</Properties>
</file>